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815D" w14:textId="08FD2FAC" w:rsidR="00FA211D" w:rsidRPr="00FA211D" w:rsidRDefault="00FA211D" w:rsidP="00BF533A">
      <w:pPr>
        <w:pStyle w:val="NormalWeb"/>
        <w:spacing w:before="0" w:beforeAutospacing="0" w:after="0" w:afterAutospacing="0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40"/>
          <w:szCs w:val="40"/>
        </w:rPr>
      </w:pPr>
      <w:r w:rsidRPr="00FA211D">
        <w:rPr>
          <w:rStyle w:val="Emphasis"/>
          <w:rFonts w:ascii="Times New Roman" w:hAnsi="Times New Roman" w:cs="Times New Roman"/>
          <w:b/>
          <w:bCs/>
          <w:i w:val="0"/>
          <w:iCs w:val="0"/>
          <w:sz w:val="40"/>
          <w:szCs w:val="40"/>
        </w:rPr>
        <w:t>Kansas Mental Health Coalition</w:t>
      </w:r>
    </w:p>
    <w:p w14:paraId="29AA0F95" w14:textId="77777777" w:rsidR="00FA211D" w:rsidRDefault="00FA211D" w:rsidP="00BF533A">
      <w:pPr>
        <w:pStyle w:val="NormalWeb"/>
        <w:spacing w:before="0" w:beforeAutospacing="0" w:after="0" w:afterAutospacing="0"/>
        <w:jc w:val="center"/>
        <w:rPr>
          <w:rStyle w:val="Emphasis"/>
          <w:b/>
          <w:bCs/>
          <w:sz w:val="21"/>
          <w:szCs w:val="21"/>
        </w:rPr>
      </w:pPr>
    </w:p>
    <w:p w14:paraId="431411AD" w14:textId="22DF64DB" w:rsidR="00BF533A" w:rsidRPr="00FA211D" w:rsidRDefault="00BF533A" w:rsidP="00FA211D">
      <w:pPr>
        <w:pStyle w:val="Normal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Style w:val="Emphasis"/>
          <w:b/>
          <w:bCs/>
          <w:sz w:val="21"/>
          <w:szCs w:val="21"/>
        </w:rPr>
        <w:t xml:space="preserve">BOARD </w:t>
      </w:r>
      <w:r w:rsidR="00FA211D">
        <w:rPr>
          <w:rStyle w:val="Emphasis"/>
          <w:b/>
          <w:bCs/>
          <w:sz w:val="21"/>
          <w:szCs w:val="21"/>
        </w:rPr>
        <w:t>Minutes</w:t>
      </w:r>
    </w:p>
    <w:p w14:paraId="73F6F87B" w14:textId="198B37C1" w:rsidR="00BF533A" w:rsidRPr="00FA211D" w:rsidRDefault="00BF533A" w:rsidP="00FA211D">
      <w:pPr>
        <w:pStyle w:val="NormalWeb"/>
        <w:tabs>
          <w:tab w:val="left" w:pos="7830"/>
        </w:tabs>
        <w:rPr>
          <w:rFonts w:ascii="Tahoma" w:hAnsi="Tahoma" w:cs="Tahoma"/>
          <w:sz w:val="18"/>
          <w:szCs w:val="18"/>
        </w:rPr>
      </w:pPr>
      <w:r w:rsidRPr="00FA211D">
        <w:rPr>
          <w:rFonts w:ascii="Verdana" w:hAnsi="Verdana" w:cs="Tahoma"/>
          <w:sz w:val="18"/>
          <w:szCs w:val="18"/>
        </w:rPr>
        <w:t xml:space="preserve">April 22, 2020      </w:t>
      </w:r>
      <w:r w:rsidR="00FA211D" w:rsidRPr="00FA211D">
        <w:rPr>
          <w:rFonts w:ascii="Verdana" w:hAnsi="Verdana" w:cs="Tahoma"/>
          <w:sz w:val="18"/>
          <w:szCs w:val="18"/>
        </w:rPr>
        <w:t>Teleconference Meeting</w:t>
      </w:r>
      <w:r w:rsidR="00FA211D" w:rsidRPr="00FA211D">
        <w:rPr>
          <w:rFonts w:ascii="Verdana" w:hAnsi="Verdana" w:cs="Tahoma"/>
          <w:sz w:val="18"/>
          <w:szCs w:val="18"/>
        </w:rPr>
        <w:tab/>
      </w:r>
    </w:p>
    <w:p w14:paraId="068D4B38" w14:textId="77777777" w:rsidR="00BF533A" w:rsidRDefault="00BF533A" w:rsidP="00BF533A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Strong"/>
          <w:rFonts w:ascii="Verdana" w:hAnsi="Verdana" w:cs="Tahoma"/>
          <w:sz w:val="20"/>
          <w:szCs w:val="20"/>
        </w:rPr>
        <w:t>11:35 a.m. – 1:30 p.m.</w:t>
      </w:r>
    </w:p>
    <w:p w14:paraId="758B4AC1" w14:textId="317FB9FB" w:rsidR="00BF533A" w:rsidRPr="00FA211D" w:rsidRDefault="00BF533A" w:rsidP="00BF533A">
      <w:pPr>
        <w:pStyle w:val="NormalWeb"/>
        <w:rPr>
          <w:b/>
          <w:bCs/>
          <w:sz w:val="20"/>
          <w:szCs w:val="20"/>
        </w:rPr>
      </w:pPr>
      <w:r w:rsidRPr="00FA211D">
        <w:rPr>
          <w:rStyle w:val="Strong"/>
          <w:rFonts w:ascii="Verdana" w:hAnsi="Verdana"/>
          <w:b w:val="0"/>
          <w:bCs w:val="0"/>
          <w:sz w:val="20"/>
          <w:szCs w:val="20"/>
        </w:rPr>
        <w:t>President convene</w:t>
      </w:r>
      <w:r w:rsidR="00FA211D" w:rsidRPr="00FA211D">
        <w:rPr>
          <w:rStyle w:val="Strong"/>
          <w:rFonts w:ascii="Verdana" w:hAnsi="Verdana"/>
          <w:b w:val="0"/>
          <w:bCs w:val="0"/>
          <w:sz w:val="20"/>
          <w:szCs w:val="20"/>
        </w:rPr>
        <w:t>d</w:t>
      </w:r>
      <w:r w:rsidR="00FA211D" w:rsidRPr="00FA211D">
        <w:rPr>
          <w:rStyle w:val="Strong"/>
          <w:rFonts w:ascii="Verdana" w:hAnsi="Verdana"/>
          <w:b w:val="0"/>
          <w:bCs w:val="0"/>
          <w:sz w:val="20"/>
          <w:szCs w:val="20"/>
        </w:rPr>
        <w:tab/>
        <w:t xml:space="preserve">11:35 a.m. </w:t>
      </w:r>
    </w:p>
    <w:p w14:paraId="7BBFBCC7" w14:textId="106B083D" w:rsidR="00BF533A" w:rsidRDefault="00BF533A" w:rsidP="00BF533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Approve</w:t>
      </w:r>
      <w:r w:rsidR="00FA211D">
        <w:rPr>
          <w:rFonts w:ascii="Tahoma" w:eastAsia="Times New Roman" w:hAnsi="Tahoma" w:cs="Tahoma"/>
          <w:sz w:val="20"/>
          <w:szCs w:val="20"/>
        </w:rPr>
        <w:t>d April</w:t>
      </w:r>
      <w:r>
        <w:rPr>
          <w:rFonts w:ascii="Tahoma" w:eastAsia="Times New Roman" w:hAnsi="Tahoma" w:cs="Tahoma"/>
          <w:sz w:val="20"/>
          <w:szCs w:val="20"/>
        </w:rPr>
        <w:t xml:space="preserve"> Minutes</w:t>
      </w:r>
      <w:r>
        <w:rPr>
          <w:rFonts w:ascii="Tahoma" w:eastAsia="Times New Roman" w:hAnsi="Tahoma" w:cs="Tahoma"/>
          <w:sz w:val="18"/>
          <w:szCs w:val="18"/>
        </w:rPr>
        <w:t> </w:t>
      </w:r>
      <w:r>
        <w:rPr>
          <w:rStyle w:val="Strong"/>
          <w:rFonts w:ascii="Tahoma" w:eastAsia="Times New Roman" w:hAnsi="Tahoma" w:cs="Tahoma"/>
          <w:sz w:val="18"/>
          <w:szCs w:val="18"/>
        </w:rPr>
        <w:t> </w:t>
      </w:r>
      <w:r>
        <w:rPr>
          <w:rFonts w:ascii="Tahoma" w:eastAsia="Times New Roman" w:hAnsi="Tahoma" w:cs="Tahoma"/>
          <w:sz w:val="18"/>
          <w:szCs w:val="18"/>
        </w:rPr>
        <w:t> </w:t>
      </w:r>
      <w:r w:rsidR="00FA211D">
        <w:rPr>
          <w:rFonts w:ascii="Tahoma" w:eastAsia="Times New Roman" w:hAnsi="Tahoma" w:cs="Tahoma"/>
          <w:sz w:val="18"/>
          <w:szCs w:val="18"/>
        </w:rPr>
        <w:t>- motion Stephanie, second Shereen</w:t>
      </w:r>
    </w:p>
    <w:p w14:paraId="05BA2970" w14:textId="77777777" w:rsidR="00BF533A" w:rsidRDefault="00BF533A" w:rsidP="00BF533A">
      <w:pPr>
        <w:pStyle w:val="NormalWeb"/>
      </w:pPr>
      <w:r>
        <w:rPr>
          <w:rStyle w:val="Strong"/>
          <w:rFonts w:ascii="Tahoma" w:hAnsi="Tahoma" w:cs="Tahoma"/>
          <w:sz w:val="18"/>
          <w:szCs w:val="18"/>
        </w:rPr>
        <w:t>Old Business:</w:t>
      </w:r>
    </w:p>
    <w:p w14:paraId="51D46D00" w14:textId="3C363BC8" w:rsidR="00BF533A" w:rsidRDefault="00BF533A" w:rsidP="00BF533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Budget and Membership – accepted report – 3825.32</w:t>
      </w:r>
    </w:p>
    <w:p w14:paraId="07A02B05" w14:textId="6F96A114" w:rsidR="00BF533A" w:rsidRDefault="00BF533A" w:rsidP="00BF533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do we do about the Breakthrough Coalition v. individual Breakthrough Clubs?  Voting issue and cost issue for them.  Board will</w:t>
      </w:r>
      <w:r w:rsidR="00FA211D">
        <w:rPr>
          <w:rFonts w:eastAsia="Times New Roman"/>
        </w:rPr>
        <w:t xml:space="preserve"> accept joint membership but point out the voting concern for the group.</w:t>
      </w:r>
    </w:p>
    <w:p w14:paraId="4CE005EB" w14:textId="36505302" w:rsidR="00BF533A" w:rsidRDefault="00BF533A" w:rsidP="00BF533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Amy – document contacts with the members who are paying and not paying and whether or not they intend to pay.  </w:t>
      </w:r>
    </w:p>
    <w:p w14:paraId="61FDA458" w14:textId="0708B2BD" w:rsidR="00BF533A" w:rsidRDefault="00BF533A" w:rsidP="00BF533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Coalition needs a treasurer.</w:t>
      </w:r>
    </w:p>
    <w:p w14:paraId="5D66857F" w14:textId="77777777" w:rsidR="00BF533A" w:rsidRDefault="00BF533A" w:rsidP="00BF533A">
      <w:pPr>
        <w:pStyle w:val="NormalWeb"/>
      </w:pPr>
      <w:r>
        <w:rPr>
          <w:rStyle w:val="Strong"/>
          <w:rFonts w:ascii="Tahoma" w:hAnsi="Tahoma" w:cs="Tahoma"/>
          <w:sz w:val="18"/>
          <w:szCs w:val="18"/>
        </w:rPr>
        <w:t>New Business: </w:t>
      </w:r>
    </w:p>
    <w:p w14:paraId="706C333F" w14:textId="4066A53C" w:rsidR="00085A8B" w:rsidRDefault="00BF533A" w:rsidP="0088050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/>
        </w:rPr>
      </w:pPr>
      <w:r w:rsidRPr="00085A8B">
        <w:rPr>
          <w:rFonts w:eastAsia="Times New Roman"/>
        </w:rPr>
        <w:t xml:space="preserve">KMHC Meeting Planning </w:t>
      </w:r>
      <w:r w:rsidR="00085A8B" w:rsidRPr="00085A8B">
        <w:rPr>
          <w:rFonts w:eastAsia="Times New Roman"/>
        </w:rPr>
        <w:t>– recommend we continue to meet remotely</w:t>
      </w:r>
      <w:r w:rsidR="00085A8B">
        <w:rPr>
          <w:rFonts w:eastAsia="Times New Roman"/>
        </w:rPr>
        <w:t xml:space="preserve"> by teleconference for member meetings until further notice.  We will set up a Zoom meeting for the June Board meeting.  </w:t>
      </w:r>
    </w:p>
    <w:p w14:paraId="71F37174" w14:textId="4C22DC59" w:rsidR="00BF533A" w:rsidRPr="00085A8B" w:rsidRDefault="00BF533A" w:rsidP="0088050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/>
        </w:rPr>
      </w:pPr>
      <w:r w:rsidRPr="00085A8B">
        <w:rPr>
          <w:rFonts w:eastAsia="Times New Roman"/>
        </w:rPr>
        <w:t>May Annual Meeting and Elections</w:t>
      </w:r>
    </w:p>
    <w:p w14:paraId="2354744A" w14:textId="77777777" w:rsidR="00BF533A" w:rsidRDefault="00BF533A" w:rsidP="00BF533A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/>
        </w:rPr>
      </w:pPr>
      <w:r>
        <w:rPr>
          <w:rFonts w:eastAsia="Times New Roman"/>
        </w:rPr>
        <w:t>Nominations</w:t>
      </w:r>
    </w:p>
    <w:p w14:paraId="79FE0C2D" w14:textId="77777777" w:rsidR="00BF533A" w:rsidRDefault="00BF533A" w:rsidP="00BF533A">
      <w:pPr>
        <w:pStyle w:val="NormalWeb"/>
      </w:pPr>
      <w:r>
        <w:rPr>
          <w:rStyle w:val="Strong"/>
          <w:rFonts w:ascii="Tahoma" w:hAnsi="Tahoma" w:cs="Tahoma"/>
          <w:sz w:val="18"/>
          <w:szCs w:val="18"/>
        </w:rPr>
        <w:t>Approve 2020 Schedule - Future meeting guests and topics</w:t>
      </w:r>
    </w:p>
    <w:p w14:paraId="22261DA0" w14:textId="77777777" w:rsidR="00BF533A" w:rsidRDefault="00BF533A" w:rsidP="00BF533A">
      <w:pPr>
        <w:pStyle w:val="NormalWeb"/>
      </w:pPr>
      <w:r>
        <w:rPr>
          <w:rStyle w:val="Strong"/>
          <w:rFonts w:ascii="Verdana" w:hAnsi="Verdana" w:cs="Tahoma"/>
          <w:color w:val="333333"/>
          <w:sz w:val="18"/>
          <w:szCs w:val="18"/>
        </w:rPr>
        <w:t xml:space="preserve">Jan 22, Feb 26, </w:t>
      </w:r>
      <w:r>
        <w:rPr>
          <w:rStyle w:val="Strong"/>
          <w:rFonts w:ascii="Verdana" w:hAnsi="Verdana" w:cs="Tahoma"/>
          <w:strike/>
          <w:color w:val="333333"/>
          <w:sz w:val="18"/>
          <w:szCs w:val="18"/>
        </w:rPr>
        <w:t>Mar 25</w:t>
      </w:r>
      <w:r>
        <w:rPr>
          <w:rStyle w:val="Strong"/>
          <w:rFonts w:ascii="Verdana" w:hAnsi="Verdana" w:cs="Tahoma"/>
          <w:color w:val="333333"/>
          <w:sz w:val="18"/>
          <w:szCs w:val="18"/>
        </w:rPr>
        <w:t>, Apr 22, May 27, June 24, July 22, August 26, Sept 23, Oct 28, Nov 18, Dec 16</w:t>
      </w:r>
      <w:r>
        <w:rPr>
          <w:rStyle w:val="Strong"/>
          <w:rFonts w:ascii="Verdana" w:hAnsi="Verdana" w:cs="Tahoma"/>
          <w:color w:val="333333"/>
          <w:sz w:val="20"/>
          <w:szCs w:val="20"/>
        </w:rPr>
        <w:t>  </w:t>
      </w:r>
    </w:p>
    <w:p w14:paraId="2B4B3F98" w14:textId="77777777" w:rsidR="00BF533A" w:rsidRDefault="00BF533A" w:rsidP="00BF533A">
      <w:pPr>
        <w:pStyle w:val="NormalWeb"/>
      </w:pPr>
      <w:r>
        <w:rPr>
          <w:rFonts w:ascii="Tahoma" w:hAnsi="Tahoma" w:cs="Tahoma"/>
          <w:sz w:val="18"/>
          <w:szCs w:val="18"/>
        </w:rPr>
        <w:t>Advocacy Day - February 19 2020</w:t>
      </w:r>
    </w:p>
    <w:p w14:paraId="00D3741A" w14:textId="77777777" w:rsidR="00BF533A" w:rsidRDefault="00BF533A" w:rsidP="00BF533A">
      <w:pPr>
        <w:pStyle w:val="NormalWeb"/>
        <w:spacing w:line="225" w:lineRule="atLeast"/>
      </w:pPr>
      <w:r>
        <w:rPr>
          <w:rFonts w:ascii="Tahoma" w:hAnsi="Tahoma" w:cs="Tahoma"/>
          <w:sz w:val="18"/>
          <w:szCs w:val="18"/>
        </w:rPr>
        <w:t>Board Meetings:  12 noon quarterly the 4</w:t>
      </w:r>
      <w:r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> Wednesdays (</w:t>
      </w:r>
      <w:r>
        <w:rPr>
          <w:rFonts w:ascii="Tahoma" w:hAnsi="Tahoma" w:cs="Tahoma"/>
          <w:strike/>
          <w:sz w:val="18"/>
          <w:szCs w:val="18"/>
        </w:rPr>
        <w:t>March 25</w:t>
      </w:r>
      <w:r>
        <w:rPr>
          <w:rFonts w:ascii="Tahoma" w:hAnsi="Tahoma" w:cs="Tahoma"/>
          <w:sz w:val="18"/>
          <w:szCs w:val="18"/>
        </w:rPr>
        <w:t>, April 22, June 24, Sept. 23, Dec. 16)</w:t>
      </w:r>
    </w:p>
    <w:p w14:paraId="6758D82A" w14:textId="0C625979" w:rsidR="00BF533A" w:rsidRDefault="00FA211D" w:rsidP="00BF533A">
      <w:pPr>
        <w:pStyle w:val="NormalWeb"/>
      </w:pPr>
      <w:r>
        <w:rPr>
          <w:rStyle w:val="Strong"/>
          <w:rFonts w:ascii="Tahoma" w:hAnsi="Tahoma" w:cs="Tahoma"/>
          <w:sz w:val="18"/>
          <w:szCs w:val="18"/>
        </w:rPr>
        <w:t>No Reports.   Adjourned 1:30 p.m.</w:t>
      </w:r>
    </w:p>
    <w:p w14:paraId="3259D918" w14:textId="77777777" w:rsidR="00BF533A" w:rsidRDefault="00BF533A" w:rsidP="00BF533A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Verdana" w:hAnsi="Verdana" w:cs="Tahoma"/>
          <w:sz w:val="18"/>
          <w:szCs w:val="18"/>
        </w:rPr>
        <w:t> Board Members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6"/>
        <w:gridCol w:w="3130"/>
      </w:tblGrid>
      <w:tr w:rsidR="00BF533A" w14:paraId="74396E5E" w14:textId="77777777" w:rsidTr="00BF533A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A2BD6" w14:textId="77777777" w:rsidR="00BF533A" w:rsidRPr="00FA211D" w:rsidRDefault="00BF533A">
            <w:pPr>
              <w:pStyle w:val="NormalWeb"/>
              <w:spacing w:line="300" w:lineRule="atLeast"/>
              <w:rPr>
                <w:rFonts w:asciiTheme="minorHAnsi" w:hAnsiTheme="minorHAnsi" w:cstheme="minorHAnsi"/>
              </w:rPr>
            </w:pPr>
            <w:r w:rsidRPr="00FA211D">
              <w:rPr>
                <w:rFonts w:asciiTheme="minorHAnsi" w:hAnsiTheme="minorHAnsi" w:cstheme="minorHAnsi"/>
              </w:rPr>
              <w:t>2018-2021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07A79" w14:textId="77777777" w:rsidR="00BF533A" w:rsidRPr="00FA211D" w:rsidRDefault="00BF533A">
            <w:pPr>
              <w:pStyle w:val="NormalWeb"/>
              <w:spacing w:line="300" w:lineRule="atLeast"/>
              <w:rPr>
                <w:rFonts w:asciiTheme="minorHAnsi" w:hAnsiTheme="minorHAnsi" w:cstheme="minorHAnsi"/>
              </w:rPr>
            </w:pPr>
            <w:r w:rsidRPr="00FA211D">
              <w:rPr>
                <w:rFonts w:asciiTheme="minorHAnsi" w:hAnsiTheme="minorHAnsi" w:cstheme="minorHAnsi"/>
              </w:rPr>
              <w:t>2019-2022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7439C" w14:textId="77777777" w:rsidR="00BF533A" w:rsidRPr="00FA211D" w:rsidRDefault="00BF533A">
            <w:pPr>
              <w:pStyle w:val="NormalWeb"/>
              <w:spacing w:line="300" w:lineRule="atLeast"/>
              <w:rPr>
                <w:rFonts w:asciiTheme="minorHAnsi" w:hAnsiTheme="minorHAnsi" w:cstheme="minorHAnsi"/>
              </w:rPr>
            </w:pPr>
            <w:r w:rsidRPr="00FA211D">
              <w:rPr>
                <w:rFonts w:asciiTheme="minorHAnsi" w:hAnsiTheme="minorHAnsi" w:cstheme="minorHAnsi"/>
              </w:rPr>
              <w:t>2017-2020</w:t>
            </w:r>
          </w:p>
        </w:tc>
      </w:tr>
      <w:tr w:rsidR="00BF533A" w14:paraId="305BA97B" w14:textId="77777777" w:rsidTr="00BF533A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BFCEA" w14:textId="77777777" w:rsidR="00BF533A" w:rsidRPr="00FA211D" w:rsidRDefault="00BF533A">
            <w:pPr>
              <w:pStyle w:val="NormalWeb"/>
              <w:spacing w:line="300" w:lineRule="atLeast"/>
              <w:rPr>
                <w:rFonts w:asciiTheme="minorHAnsi" w:hAnsiTheme="minorHAnsi" w:cstheme="minorHAnsi"/>
              </w:rPr>
            </w:pPr>
            <w:r w:rsidRPr="00FA211D">
              <w:rPr>
                <w:rFonts w:asciiTheme="minorHAnsi" w:hAnsiTheme="minorHAnsi" w:cstheme="minorHAnsi"/>
              </w:rPr>
              <w:t>Bob Chase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28516" w14:textId="77777777" w:rsidR="00BF533A" w:rsidRPr="00FA211D" w:rsidRDefault="00BF533A">
            <w:pPr>
              <w:pStyle w:val="NormalWeb"/>
              <w:spacing w:line="300" w:lineRule="atLeast"/>
              <w:rPr>
                <w:rFonts w:asciiTheme="minorHAnsi" w:hAnsiTheme="minorHAnsi" w:cstheme="minorHAnsi"/>
              </w:rPr>
            </w:pPr>
            <w:r w:rsidRPr="00FA211D">
              <w:rPr>
                <w:rFonts w:asciiTheme="minorHAnsi" w:hAnsiTheme="minorHAnsi" w:cstheme="minorHAnsi"/>
              </w:rPr>
              <w:t>Colin Thomasset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85BEF" w14:textId="77777777" w:rsidR="00BF533A" w:rsidRPr="00FA211D" w:rsidRDefault="00BF533A">
            <w:pPr>
              <w:pStyle w:val="NormalWeb"/>
              <w:spacing w:line="300" w:lineRule="atLeast"/>
              <w:rPr>
                <w:rFonts w:asciiTheme="minorHAnsi" w:hAnsiTheme="minorHAnsi" w:cstheme="minorHAnsi"/>
              </w:rPr>
            </w:pPr>
            <w:r w:rsidRPr="00FA211D">
              <w:rPr>
                <w:rFonts w:asciiTheme="minorHAnsi" w:hAnsiTheme="minorHAnsi" w:cstheme="minorHAnsi"/>
              </w:rPr>
              <w:t>Stephanie West-Potter (9/19)</w:t>
            </w:r>
          </w:p>
        </w:tc>
      </w:tr>
      <w:tr w:rsidR="00BF533A" w14:paraId="657490C8" w14:textId="77777777" w:rsidTr="00BF533A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19C5D" w14:textId="77777777" w:rsidR="00BF533A" w:rsidRPr="00FA211D" w:rsidRDefault="00BF533A">
            <w:pPr>
              <w:pStyle w:val="NormalWeb"/>
              <w:spacing w:line="300" w:lineRule="atLeast"/>
              <w:rPr>
                <w:rFonts w:asciiTheme="minorHAnsi" w:hAnsiTheme="minorHAnsi" w:cstheme="minorHAnsi"/>
              </w:rPr>
            </w:pPr>
            <w:r w:rsidRPr="00FA211D">
              <w:rPr>
                <w:rFonts w:asciiTheme="minorHAnsi" w:hAnsiTheme="minorHAnsi" w:cstheme="minorHAnsi"/>
              </w:rPr>
              <w:t>Susan Crain Lewis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87CF7" w14:textId="77777777" w:rsidR="00BF533A" w:rsidRPr="00FA211D" w:rsidRDefault="00BF533A">
            <w:pPr>
              <w:spacing w:line="300" w:lineRule="atLeast"/>
              <w:rPr>
                <w:rFonts w:asciiTheme="minorHAnsi" w:eastAsia="Times New Roman" w:hAnsiTheme="minorHAnsi" w:cstheme="minorHAnsi"/>
              </w:rPr>
            </w:pPr>
            <w:r w:rsidRPr="00FA211D">
              <w:rPr>
                <w:rFonts w:asciiTheme="minorHAnsi" w:eastAsia="Times New Roman" w:hAnsiTheme="minorHAnsi" w:cstheme="minorHAnsi"/>
              </w:rPr>
              <w:t>Dr. Sherrie Vaughn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F0020" w14:textId="77777777" w:rsidR="00BF533A" w:rsidRPr="00FA211D" w:rsidRDefault="00BF533A">
            <w:pPr>
              <w:pStyle w:val="NormalWeb"/>
              <w:spacing w:line="300" w:lineRule="atLeast"/>
              <w:rPr>
                <w:rFonts w:asciiTheme="minorHAnsi" w:hAnsiTheme="minorHAnsi" w:cstheme="minorHAnsi"/>
              </w:rPr>
            </w:pPr>
            <w:r w:rsidRPr="00FA211D">
              <w:rPr>
                <w:rFonts w:asciiTheme="minorHAnsi" w:hAnsiTheme="minorHAnsi" w:cstheme="minorHAnsi"/>
              </w:rPr>
              <w:t>Kyle Kessler</w:t>
            </w:r>
          </w:p>
        </w:tc>
      </w:tr>
      <w:tr w:rsidR="00BF533A" w14:paraId="501A1402" w14:textId="77777777" w:rsidTr="00BF533A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33B99" w14:textId="77777777" w:rsidR="00BF533A" w:rsidRPr="00FA211D" w:rsidRDefault="00BF533A">
            <w:pPr>
              <w:pStyle w:val="NormalWeb"/>
              <w:spacing w:line="300" w:lineRule="atLeast"/>
              <w:rPr>
                <w:rFonts w:asciiTheme="minorHAnsi" w:hAnsiTheme="minorHAnsi" w:cstheme="minorHAnsi"/>
              </w:rPr>
            </w:pPr>
            <w:r w:rsidRPr="00FA211D">
              <w:rPr>
                <w:rFonts w:asciiTheme="minorHAnsi" w:hAnsiTheme="minorHAnsi" w:cstheme="minorHAnsi"/>
              </w:rPr>
              <w:t>Mary Jones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2287B" w14:textId="77777777" w:rsidR="00BF533A" w:rsidRPr="00FA211D" w:rsidRDefault="00BF533A">
            <w:pPr>
              <w:pStyle w:val="NormalWeb"/>
              <w:spacing w:line="300" w:lineRule="atLeast"/>
              <w:rPr>
                <w:rFonts w:asciiTheme="minorHAnsi" w:hAnsiTheme="minorHAnsi" w:cstheme="minorHAnsi"/>
              </w:rPr>
            </w:pPr>
            <w:r w:rsidRPr="00FA211D">
              <w:rPr>
                <w:rFonts w:asciiTheme="minorHAnsi" w:hAnsiTheme="minorHAnsi" w:cstheme="minorHAnsi"/>
              </w:rPr>
              <w:t>Jane Rhys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7F6F6" w14:textId="77777777" w:rsidR="00BF533A" w:rsidRPr="00FA211D" w:rsidRDefault="00BF533A">
            <w:pPr>
              <w:pStyle w:val="NormalWeb"/>
              <w:spacing w:line="300" w:lineRule="atLeast"/>
              <w:rPr>
                <w:rFonts w:asciiTheme="minorHAnsi" w:hAnsiTheme="minorHAnsi" w:cstheme="minorHAnsi"/>
              </w:rPr>
            </w:pPr>
            <w:r w:rsidRPr="00FA211D">
              <w:rPr>
                <w:rFonts w:asciiTheme="minorHAnsi" w:hAnsiTheme="minorHAnsi" w:cstheme="minorHAnsi"/>
              </w:rPr>
              <w:t>Dana Schoffelman</w:t>
            </w:r>
          </w:p>
        </w:tc>
      </w:tr>
      <w:tr w:rsidR="00BF533A" w14:paraId="533A7C10" w14:textId="77777777" w:rsidTr="00BF533A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E65FF" w14:textId="77777777" w:rsidR="00BF533A" w:rsidRPr="00FA211D" w:rsidRDefault="00BF533A">
            <w:pPr>
              <w:pStyle w:val="NormalWeb"/>
              <w:spacing w:line="300" w:lineRule="atLeast"/>
              <w:rPr>
                <w:rFonts w:asciiTheme="minorHAnsi" w:hAnsiTheme="minorHAnsi" w:cstheme="minorHAnsi"/>
              </w:rPr>
            </w:pPr>
            <w:r w:rsidRPr="00FA211D">
              <w:rPr>
                <w:rFonts w:asciiTheme="minorHAnsi" w:hAnsiTheme="minorHAnsi" w:cstheme="minorHAnsi"/>
              </w:rPr>
              <w:lastRenderedPageBreak/>
              <w:t>Dave Ranney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BB63C" w14:textId="77777777" w:rsidR="00BF533A" w:rsidRPr="00FA211D" w:rsidRDefault="00BF533A">
            <w:pPr>
              <w:spacing w:line="300" w:lineRule="atLeast"/>
              <w:rPr>
                <w:rFonts w:asciiTheme="minorHAnsi" w:eastAsia="Times New Roman" w:hAnsiTheme="minorHAnsi" w:cstheme="minorHAnsi"/>
              </w:rPr>
            </w:pPr>
            <w:r w:rsidRPr="00FA211D">
              <w:rPr>
                <w:rFonts w:asciiTheme="minorHAnsi" w:eastAsia="Times New Roman" w:hAnsiTheme="minorHAnsi" w:cstheme="minorHAnsi"/>
              </w:rPr>
              <w:t>Lewis Brown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B0A65" w14:textId="77777777" w:rsidR="00BF533A" w:rsidRPr="00FA211D" w:rsidRDefault="00BF533A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F533A" w14:paraId="14F575FE" w14:textId="77777777" w:rsidTr="00BF533A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65492" w14:textId="77777777" w:rsidR="00BF533A" w:rsidRPr="00FA211D" w:rsidRDefault="00BF533A">
            <w:pPr>
              <w:pStyle w:val="NormalWeb"/>
              <w:spacing w:line="300" w:lineRule="atLeast"/>
              <w:rPr>
                <w:rFonts w:asciiTheme="minorHAnsi" w:hAnsiTheme="minorHAnsi" w:cstheme="minorHAnsi"/>
              </w:rPr>
            </w:pPr>
            <w:r w:rsidRPr="00FA211D">
              <w:rPr>
                <w:rFonts w:asciiTheme="minorHAnsi" w:hAnsiTheme="minorHAnsi" w:cstheme="minorHAnsi"/>
              </w:rPr>
              <w:t>Sherrie Watkins-Alvey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727F3" w14:textId="77777777" w:rsidR="00BF533A" w:rsidRPr="00FA211D" w:rsidRDefault="00BF533A">
            <w:pPr>
              <w:pStyle w:val="NormalWeb"/>
              <w:spacing w:line="300" w:lineRule="atLeast"/>
              <w:rPr>
                <w:rFonts w:asciiTheme="minorHAnsi" w:hAnsiTheme="minorHAnsi" w:cstheme="minorHAnsi"/>
              </w:rPr>
            </w:pPr>
            <w:r w:rsidRPr="00FA211D">
              <w:rPr>
                <w:rFonts w:asciiTheme="minorHAnsi" w:hAnsiTheme="minorHAnsi" w:cstheme="minorHAnsi"/>
              </w:rPr>
              <w:t>Shereen Ellis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476FB" w14:textId="77777777" w:rsidR="00BF533A" w:rsidRPr="00FA211D" w:rsidRDefault="00BF533A">
            <w:pPr>
              <w:rPr>
                <w:rFonts w:asciiTheme="minorHAnsi" w:hAnsiTheme="minorHAnsi" w:cstheme="minorHAnsi"/>
              </w:rPr>
            </w:pPr>
          </w:p>
        </w:tc>
      </w:tr>
      <w:tr w:rsidR="00BF533A" w14:paraId="0A064CF6" w14:textId="77777777" w:rsidTr="00BF533A">
        <w:trPr>
          <w:trHeight w:val="375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C5FF3" w14:textId="77777777" w:rsidR="00BF533A" w:rsidRPr="00FA211D" w:rsidRDefault="00BF533A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9BC7B" w14:textId="77777777" w:rsidR="00BF533A" w:rsidRPr="00FA211D" w:rsidRDefault="00BF533A">
            <w:pPr>
              <w:spacing w:line="300" w:lineRule="atLeast"/>
              <w:rPr>
                <w:rFonts w:asciiTheme="minorHAnsi" w:eastAsia="Times New Roman" w:hAnsiTheme="minorHAnsi" w:cstheme="minorHAnsi"/>
              </w:rPr>
            </w:pPr>
            <w:r w:rsidRPr="00FA211D">
              <w:rPr>
                <w:rFonts w:asciiTheme="minorHAnsi" w:eastAsia="Times New Roman" w:hAnsiTheme="minorHAnsi" w:cstheme="minorHAnsi"/>
              </w:rPr>
              <w:t>Monica Kurz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06DEF" w14:textId="77777777" w:rsidR="00BF533A" w:rsidRPr="00FA211D" w:rsidRDefault="00BF533A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68AC264" w14:textId="77777777" w:rsidR="00CB15B6" w:rsidRDefault="00CB15B6"/>
    <w:sectPr w:rsidR="00CB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7DB3"/>
    <w:multiLevelType w:val="multilevel"/>
    <w:tmpl w:val="164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F6FE0"/>
    <w:multiLevelType w:val="multilevel"/>
    <w:tmpl w:val="6698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27715"/>
    <w:multiLevelType w:val="multilevel"/>
    <w:tmpl w:val="6440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533A"/>
    <w:rsid w:val="00085A8B"/>
    <w:rsid w:val="001D4EEA"/>
    <w:rsid w:val="00BF533A"/>
    <w:rsid w:val="00CB15B6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43B9"/>
  <w15:chartTrackingRefBased/>
  <w15:docId w15:val="{750BC700-D097-41DB-A903-04506C97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3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33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F533A"/>
    <w:rPr>
      <w:i/>
      <w:iCs/>
    </w:rPr>
  </w:style>
  <w:style w:type="character" w:styleId="Strong">
    <w:name w:val="Strong"/>
    <w:basedOn w:val="DefaultParagraphFont"/>
    <w:uiPriority w:val="22"/>
    <w:qFormat/>
    <w:rsid w:val="00BF53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237</Words>
  <Characters>1222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Campbell</dc:creator>
  <cp:keywords/>
  <dc:description/>
  <cp:lastModifiedBy>Amy Campbell</cp:lastModifiedBy>
  <cp:revision>2</cp:revision>
  <dcterms:created xsi:type="dcterms:W3CDTF">2020-04-22T16:43:00Z</dcterms:created>
  <dcterms:modified xsi:type="dcterms:W3CDTF">2020-12-17T18:20:00Z</dcterms:modified>
</cp:coreProperties>
</file>