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576"/>
      </w:tblGrid>
      <w:tr w:rsidR="00427903" w:rsidTr="00427903">
        <w:tc>
          <w:tcPr>
            <w:tcW w:w="9576" w:type="dxa"/>
            <w:shd w:val="clear" w:color="auto" w:fill="000000" w:themeFill="text1"/>
          </w:tcPr>
          <w:p w:rsidR="00427903" w:rsidRPr="00427903" w:rsidRDefault="00427903" w:rsidP="00427903">
            <w:pPr>
              <w:jc w:val="center"/>
              <w:rPr>
                <w:color w:val="FFFFFF" w:themeColor="background1"/>
                <w:sz w:val="40"/>
              </w:rPr>
            </w:pPr>
            <w:r w:rsidRPr="00427903">
              <w:rPr>
                <w:color w:val="FFFFFF" w:themeColor="background1"/>
                <w:sz w:val="40"/>
              </w:rPr>
              <w:br/>
              <w:t>KANSAS MENTAL HEALTH COALITION</w:t>
            </w:r>
          </w:p>
          <w:p w:rsidR="00427903" w:rsidRPr="00427903" w:rsidRDefault="00427903" w:rsidP="00427903">
            <w:pPr>
              <w:jc w:val="center"/>
              <w:rPr>
                <w:color w:val="FFFFFF" w:themeColor="background1"/>
              </w:rPr>
            </w:pPr>
            <w:r w:rsidRPr="00427903">
              <w:rPr>
                <w:color w:val="FFFFFF" w:themeColor="background1"/>
              </w:rPr>
              <w:t>.....Speaking with one voice to meet the critical needs of people with mental illness</w:t>
            </w:r>
          </w:p>
          <w:p w:rsidR="00427903" w:rsidRDefault="00427903" w:rsidP="00427903"/>
        </w:tc>
      </w:tr>
    </w:tbl>
    <w:p w:rsidR="00427903" w:rsidRPr="004F6237" w:rsidRDefault="00427903" w:rsidP="004F6237">
      <w:pPr>
        <w:spacing w:before="240" w:after="240"/>
        <w:jc w:val="center"/>
        <w:rPr>
          <w:rFonts w:ascii="Calibri" w:hAnsi="Calibri"/>
          <w:b/>
          <w:sz w:val="28"/>
        </w:rPr>
      </w:pPr>
      <w:r w:rsidRPr="004F6237">
        <w:rPr>
          <w:rFonts w:ascii="Calibri" w:hAnsi="Calibri"/>
          <w:b/>
          <w:sz w:val="32"/>
        </w:rPr>
        <w:t>Fund a Complete Continuum of Care</w:t>
      </w:r>
      <w:r w:rsidR="004F6237">
        <w:rPr>
          <w:rFonts w:ascii="Calibri" w:hAnsi="Calibri"/>
          <w:b/>
          <w:sz w:val="32"/>
        </w:rPr>
        <w:t xml:space="preserve"> for Substance Use Disorder</w:t>
      </w:r>
    </w:p>
    <w:p w:rsidR="005E2F0D" w:rsidRDefault="00427903" w:rsidP="0090665C">
      <w:pPr>
        <w:spacing w:after="160"/>
        <w:rPr>
          <w:rFonts w:asciiTheme="majorHAnsi" w:hAnsiTheme="majorHAnsi" w:cstheme="majorHAnsi"/>
          <w:sz w:val="20"/>
          <w:szCs w:val="20"/>
        </w:rPr>
      </w:pPr>
      <w:r w:rsidRPr="00427903">
        <w:rPr>
          <w:rFonts w:asciiTheme="majorHAnsi" w:hAnsiTheme="majorHAnsi" w:cstheme="majorHAnsi"/>
          <w:b/>
          <w:sz w:val="20"/>
          <w:szCs w:val="20"/>
        </w:rPr>
        <w:t>Position</w:t>
      </w:r>
      <w:r w:rsidRPr="00427903">
        <w:rPr>
          <w:rFonts w:asciiTheme="majorHAnsi" w:hAnsiTheme="majorHAnsi" w:cstheme="majorHAnsi"/>
          <w:sz w:val="20"/>
          <w:szCs w:val="20"/>
        </w:rPr>
        <w:t xml:space="preserve">: Kansas should take steps </w:t>
      </w:r>
      <w:r>
        <w:rPr>
          <w:rFonts w:asciiTheme="majorHAnsi" w:hAnsiTheme="majorHAnsi" w:cstheme="majorHAnsi"/>
          <w:sz w:val="20"/>
          <w:szCs w:val="20"/>
        </w:rPr>
        <w:t>to support a complete continuum of care throughout Kansas</w:t>
      </w:r>
    </w:p>
    <w:p w:rsidR="003B7BC7" w:rsidRDefault="005E2F0D" w:rsidP="0090665C">
      <w:pPr>
        <w:spacing w:after="160"/>
        <w:rPr>
          <w:rFonts w:asciiTheme="majorHAnsi" w:hAnsiTheme="majorHAnsi" w:cstheme="majorHAnsi"/>
          <w:sz w:val="20"/>
          <w:szCs w:val="20"/>
        </w:rPr>
      </w:pPr>
      <w:r w:rsidRPr="005E2F0D">
        <w:rPr>
          <w:rFonts w:asciiTheme="majorHAnsi" w:hAnsiTheme="majorHAnsi" w:cstheme="majorHAnsi"/>
          <w:b/>
          <w:noProof/>
          <w:sz w:val="20"/>
          <w:szCs w:val="20"/>
          <w:lang w:bidi="ar-SA"/>
        </w:rPr>
        <mc:AlternateContent>
          <mc:Choice Requires="wps">
            <w:drawing>
              <wp:anchor distT="45720" distB="45720" distL="114300" distR="114300" simplePos="0" relativeHeight="251659264" behindDoc="0" locked="0" layoutInCell="1" allowOverlap="1">
                <wp:simplePos x="0" y="0"/>
                <wp:positionH relativeFrom="column">
                  <wp:posOffset>3566160</wp:posOffset>
                </wp:positionH>
                <wp:positionV relativeFrom="paragraph">
                  <wp:posOffset>1371600</wp:posOffset>
                </wp:positionV>
                <wp:extent cx="2360930" cy="1404620"/>
                <wp:effectExtent l="0" t="0" r="228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1"/>
                        </a:solidFill>
                        <a:ln w="9525">
                          <a:solidFill>
                            <a:srgbClr val="000000"/>
                          </a:solidFill>
                          <a:miter lim="800000"/>
                          <a:headEnd/>
                          <a:tailEnd/>
                        </a:ln>
                      </wps:spPr>
                      <wps:txbx>
                        <w:txbxContent>
                          <w:p w:rsidR="005E2F0D" w:rsidRPr="005E2F0D" w:rsidRDefault="005E2F0D" w:rsidP="005E2F0D">
                            <w:pPr>
                              <w:rPr>
                                <w:rFonts w:asciiTheme="majorHAnsi" w:hAnsiTheme="majorHAnsi" w:cstheme="majorHAnsi"/>
                                <w:color w:val="FFFFFF" w:themeColor="background1"/>
                              </w:rPr>
                            </w:pPr>
                            <w:r w:rsidRPr="005E2F0D">
                              <w:rPr>
                                <w:rFonts w:asciiTheme="majorHAnsi" w:hAnsiTheme="majorHAnsi" w:cstheme="majorHAnsi"/>
                                <w:color w:val="FFFFFF" w:themeColor="background1"/>
                                <w:sz w:val="20"/>
                              </w:rPr>
                              <w:t>When systems are disconnected, services are fragmented, and supports are not available, people often relapse, and many people die</w:t>
                            </w:r>
                            <w:r w:rsidRPr="005E2F0D">
                              <w:rPr>
                                <w:rFonts w:asciiTheme="majorHAnsi" w:hAnsiTheme="majorHAnsi" w:cstheme="majorHAnsi"/>
                                <w:color w:val="FFFFFF" w:themeColor="background1"/>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0.8pt;margin-top:108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" fillcolor="black [3213]">
                <v:textbox style="mso-fit-shape-to-text:t">
                  <w:txbxContent>
                    <w:p w:rsidR="005E2F0D" w:rsidRPr="005E2F0D" w:rsidRDefault="005E2F0D" w:rsidP="005E2F0D">
                      <w:pPr>
                        <w:rPr>
                          <w:rFonts w:asciiTheme="majorHAnsi" w:hAnsiTheme="majorHAnsi" w:cstheme="majorHAnsi"/>
                          <w:color w:val="FFFFFF" w:themeColor="background1"/>
                        </w:rPr>
                      </w:pPr>
                      <w:r w:rsidRPr="005E2F0D">
                        <w:rPr>
                          <w:rFonts w:asciiTheme="majorHAnsi" w:hAnsiTheme="majorHAnsi" w:cstheme="majorHAnsi"/>
                          <w:color w:val="FFFFFF" w:themeColor="background1"/>
                          <w:sz w:val="20"/>
                        </w:rPr>
                        <w:t>When systems are disconnected, services are fragmented, and supports are not available, people often relapse, and many people die</w:t>
                      </w:r>
                      <w:r w:rsidRPr="005E2F0D">
                        <w:rPr>
                          <w:rFonts w:asciiTheme="majorHAnsi" w:hAnsiTheme="majorHAnsi" w:cstheme="majorHAnsi"/>
                          <w:color w:val="FFFFFF" w:themeColor="background1"/>
                        </w:rPr>
                        <w:t>.</w:t>
                      </w:r>
                    </w:p>
                  </w:txbxContent>
                </v:textbox>
                <w10:wrap type="square"/>
              </v:shape>
            </w:pict>
          </mc:Fallback>
        </mc:AlternateContent>
      </w:r>
      <w:r w:rsidR="00427903" w:rsidRPr="00427903">
        <w:rPr>
          <w:rFonts w:asciiTheme="majorHAnsi" w:hAnsiTheme="majorHAnsi" w:cstheme="majorHAnsi"/>
          <w:b/>
          <w:sz w:val="20"/>
          <w:szCs w:val="20"/>
        </w:rPr>
        <w:t>The Problem</w:t>
      </w:r>
      <w:r w:rsidR="00427903">
        <w:rPr>
          <w:rFonts w:asciiTheme="majorHAnsi" w:hAnsiTheme="majorHAnsi" w:cstheme="majorHAnsi"/>
          <w:b/>
          <w:sz w:val="20"/>
          <w:szCs w:val="20"/>
        </w:rPr>
        <w:t xml:space="preserve">: </w:t>
      </w:r>
      <w:r w:rsidR="00427903" w:rsidRPr="00427903">
        <w:rPr>
          <w:rFonts w:asciiTheme="majorHAnsi" w:hAnsiTheme="majorHAnsi" w:cstheme="majorHAnsi"/>
          <w:sz w:val="20"/>
          <w:szCs w:val="20"/>
        </w:rPr>
        <w:t xml:space="preserve">Substance </w:t>
      </w:r>
      <w:r w:rsidR="00427903">
        <w:rPr>
          <w:rFonts w:asciiTheme="majorHAnsi" w:hAnsiTheme="majorHAnsi" w:cstheme="majorHAnsi"/>
          <w:sz w:val="20"/>
          <w:szCs w:val="20"/>
        </w:rPr>
        <w:t>Use D</w:t>
      </w:r>
      <w:r w:rsidR="003B7BC7">
        <w:rPr>
          <w:rFonts w:asciiTheme="majorHAnsi" w:hAnsiTheme="majorHAnsi" w:cstheme="majorHAnsi"/>
          <w:sz w:val="20"/>
          <w:szCs w:val="20"/>
        </w:rPr>
        <w:t>isorders are a complex mix of</w:t>
      </w:r>
      <w:r w:rsidR="00427903">
        <w:rPr>
          <w:rFonts w:asciiTheme="majorHAnsi" w:hAnsiTheme="majorHAnsi" w:cstheme="majorHAnsi"/>
          <w:sz w:val="20"/>
          <w:szCs w:val="20"/>
        </w:rPr>
        <w:t xml:space="preserve"> biological, psychological, and social </w:t>
      </w:r>
      <w:r w:rsidR="003B7BC7">
        <w:rPr>
          <w:rFonts w:asciiTheme="majorHAnsi" w:hAnsiTheme="majorHAnsi" w:cstheme="majorHAnsi"/>
          <w:sz w:val="20"/>
          <w:szCs w:val="20"/>
        </w:rPr>
        <w:t xml:space="preserve">factors that combine to deliver a powerful punch. </w:t>
      </w:r>
      <w:r w:rsidR="003B7BC7" w:rsidRPr="003B7BC7">
        <w:rPr>
          <w:rFonts w:asciiTheme="majorHAnsi" w:hAnsiTheme="majorHAnsi" w:cstheme="majorHAnsi"/>
          <w:sz w:val="20"/>
          <w:szCs w:val="20"/>
        </w:rPr>
        <w:t>The starting point of a recovery journey is like walking away from an accident, surviving a disaster, or arriving at a place that has been wiped out. Thinking has been affected. Trauma, medical issues, and adverse life events cause people to lose "executive function," the ability to make plans or take action when there are no clear guidelines. Feelings are affected. Shame, fear, sadness, loneliness, and anger must be expressed, worked through, and processed, not repressed. Relationships are critical, but may need to be rebuilt. This is unavoidable tough work. Information is missing. Time and technology move forward when people are stuck in troubled circumstances.</w:t>
      </w:r>
      <w:r w:rsidR="003B7BC7">
        <w:rPr>
          <w:rFonts w:asciiTheme="majorHAnsi" w:hAnsiTheme="majorHAnsi" w:cstheme="majorHAnsi"/>
          <w:sz w:val="20"/>
          <w:szCs w:val="20"/>
        </w:rPr>
        <w:t xml:space="preserve"> Healing from all this is a lengthy process</w:t>
      </w:r>
      <w:r w:rsidR="003E677D">
        <w:rPr>
          <w:rFonts w:asciiTheme="majorHAnsi" w:hAnsiTheme="majorHAnsi" w:cstheme="majorHAnsi"/>
          <w:sz w:val="20"/>
          <w:szCs w:val="20"/>
        </w:rPr>
        <w:t xml:space="preserve">. Fortunately, there are strategies to support recovery that are known to work, and many people find recovery. People are most likely to succeed when they are supported through a process of recovery that begins with the clinical system, continues with safe housing and other supports, and intervenes as needed once the person is restored to community life. But </w:t>
      </w:r>
      <w:r>
        <w:rPr>
          <w:rFonts w:asciiTheme="majorHAnsi" w:hAnsiTheme="majorHAnsi" w:cstheme="majorHAnsi"/>
          <w:sz w:val="20"/>
          <w:szCs w:val="20"/>
        </w:rPr>
        <w:t>substance use disorder is a lifelong concern,</w:t>
      </w:r>
      <w:r w:rsidR="003E677D">
        <w:rPr>
          <w:rFonts w:asciiTheme="majorHAnsi" w:hAnsiTheme="majorHAnsi" w:cstheme="majorHAnsi"/>
          <w:sz w:val="20"/>
          <w:szCs w:val="20"/>
        </w:rPr>
        <w:t xml:space="preserve"> a chronic and often fatal disorder. When systems are disconnected, service is fragmented, and supports are not available, people </w:t>
      </w:r>
      <w:r>
        <w:rPr>
          <w:rFonts w:asciiTheme="majorHAnsi" w:hAnsiTheme="majorHAnsi" w:cstheme="majorHAnsi"/>
          <w:sz w:val="20"/>
          <w:szCs w:val="20"/>
        </w:rPr>
        <w:t xml:space="preserve">often </w:t>
      </w:r>
      <w:r w:rsidR="003E677D">
        <w:rPr>
          <w:rFonts w:asciiTheme="majorHAnsi" w:hAnsiTheme="majorHAnsi" w:cstheme="majorHAnsi"/>
          <w:sz w:val="20"/>
          <w:szCs w:val="20"/>
        </w:rPr>
        <w:t xml:space="preserve">relapse, and many people die. </w:t>
      </w:r>
    </w:p>
    <w:p w:rsidR="009D7B79" w:rsidRDefault="005E2F0D" w:rsidP="0090665C">
      <w:pPr>
        <w:spacing w:after="160"/>
        <w:rPr>
          <w:rFonts w:asciiTheme="majorHAnsi" w:hAnsiTheme="majorHAnsi" w:cstheme="majorHAnsi"/>
          <w:sz w:val="20"/>
          <w:szCs w:val="20"/>
        </w:rPr>
      </w:pPr>
      <w:r w:rsidRPr="005E2F0D">
        <w:rPr>
          <w:rFonts w:asciiTheme="majorHAnsi" w:hAnsiTheme="majorHAnsi" w:cstheme="majorHAnsi"/>
          <w:b/>
          <w:sz w:val="20"/>
          <w:szCs w:val="20"/>
        </w:rPr>
        <w:t xml:space="preserve">The Solution: </w:t>
      </w:r>
      <w:r>
        <w:rPr>
          <w:rFonts w:asciiTheme="majorHAnsi" w:hAnsiTheme="majorHAnsi" w:cstheme="majorHAnsi"/>
          <w:sz w:val="20"/>
          <w:szCs w:val="20"/>
        </w:rPr>
        <w:t xml:space="preserve">Kansas should provide a comprehensive and coherent system of supports for people with substance use disorder – in other words, a full continuum of care. Most elements of the continuum are funded through public and private health insurance systems. Some are part of the social service system. Others are provided by the community, including church groups and volunteers, or mutual support groups. A service path must address the specific risks of the particular substance involved, and the personal factors like co-occurring mental health conditions and the effects of trauma. A </w:t>
      </w:r>
      <w:r w:rsidR="009D7B79">
        <w:rPr>
          <w:rFonts w:asciiTheme="majorHAnsi" w:hAnsiTheme="majorHAnsi" w:cstheme="majorHAnsi"/>
          <w:sz w:val="20"/>
          <w:szCs w:val="20"/>
        </w:rPr>
        <w:t xml:space="preserve">typical service path for opiate use disorder consists of eight basic milestones: (1) Enrollment in a medical system that tracks and supports the person; (2) First aid medication (naloxone) to prevent overdose death; (3) safety from infection (syringe exchange and other harm reduction strategies); (4) medicine, not street drugs – to address biological cravings; (5) social support, meaning case management, peer support, and volunteer programs that help people stabilize and conduct them through the further steps of recovery; (6) rehab, meaning therapy in residential or outpatient settings; (7) sober living, meaning safe housing while a person further stabilizes and rebuilds a functional way of life; and (8) sustained recovery in the community, with periodic checkups from a medical team, plus mutual support groups and other volunteer supports as needed. Because of the organic nature of substance use disorders, a journey of recovery usually takes several, many years, or a lifetime. </w:t>
      </w:r>
    </w:p>
    <w:p w:rsidR="004D35C9" w:rsidRDefault="009D7B79" w:rsidP="0090665C">
      <w:pPr>
        <w:spacing w:after="160"/>
        <w:rPr>
          <w:rFonts w:asciiTheme="majorHAnsi" w:hAnsiTheme="majorHAnsi" w:cstheme="majorHAnsi"/>
          <w:sz w:val="20"/>
          <w:szCs w:val="20"/>
        </w:rPr>
      </w:pPr>
      <w:r w:rsidRPr="009D7B79">
        <w:rPr>
          <w:rFonts w:asciiTheme="majorHAnsi" w:hAnsiTheme="majorHAnsi" w:cstheme="majorHAnsi"/>
          <w:b/>
          <w:sz w:val="20"/>
          <w:szCs w:val="20"/>
        </w:rPr>
        <w:t>The bottom line:</w:t>
      </w:r>
      <w:r>
        <w:rPr>
          <w:rFonts w:asciiTheme="majorHAnsi" w:hAnsiTheme="majorHAnsi" w:cstheme="majorHAnsi"/>
          <w:sz w:val="20"/>
          <w:szCs w:val="20"/>
        </w:rPr>
        <w:t xml:space="preserve"> Treatment works, and recovery is real. Many people </w:t>
      </w:r>
      <w:r w:rsidR="004D35C9">
        <w:rPr>
          <w:rFonts w:asciiTheme="majorHAnsi" w:hAnsiTheme="majorHAnsi" w:cstheme="majorHAnsi"/>
          <w:sz w:val="20"/>
          <w:szCs w:val="20"/>
        </w:rPr>
        <w:t xml:space="preserve">do </w:t>
      </w:r>
      <w:r>
        <w:rPr>
          <w:rFonts w:asciiTheme="majorHAnsi" w:hAnsiTheme="majorHAnsi" w:cstheme="majorHAnsi"/>
          <w:sz w:val="20"/>
          <w:szCs w:val="20"/>
        </w:rPr>
        <w:t xml:space="preserve">find recovery without treatment, but those </w:t>
      </w:r>
      <w:r w:rsidR="004D35C9">
        <w:rPr>
          <w:rFonts w:asciiTheme="majorHAnsi" w:hAnsiTheme="majorHAnsi" w:cstheme="majorHAnsi"/>
          <w:sz w:val="20"/>
          <w:szCs w:val="20"/>
        </w:rPr>
        <w:t xml:space="preserve">with severe disorders, those </w:t>
      </w:r>
      <w:r>
        <w:rPr>
          <w:rFonts w:asciiTheme="majorHAnsi" w:hAnsiTheme="majorHAnsi" w:cstheme="majorHAnsi"/>
          <w:sz w:val="20"/>
          <w:szCs w:val="20"/>
        </w:rPr>
        <w:t xml:space="preserve">who </w:t>
      </w:r>
      <w:r w:rsidR="004D35C9">
        <w:rPr>
          <w:rFonts w:asciiTheme="majorHAnsi" w:hAnsiTheme="majorHAnsi" w:cstheme="majorHAnsi"/>
          <w:sz w:val="20"/>
          <w:szCs w:val="20"/>
        </w:rPr>
        <w:t>cannot move past substance use without t</w:t>
      </w:r>
      <w:r>
        <w:rPr>
          <w:rFonts w:asciiTheme="majorHAnsi" w:hAnsiTheme="majorHAnsi" w:cstheme="majorHAnsi"/>
          <w:sz w:val="20"/>
          <w:szCs w:val="20"/>
        </w:rPr>
        <w:t xml:space="preserve">reatment and supports are at very high risk. </w:t>
      </w:r>
      <w:r w:rsidR="004D35C9">
        <w:rPr>
          <w:rFonts w:asciiTheme="majorHAnsi" w:hAnsiTheme="majorHAnsi" w:cstheme="majorHAnsi"/>
          <w:sz w:val="20"/>
          <w:szCs w:val="20"/>
        </w:rPr>
        <w:t>Substance use disorder is chronic, lifelong, devastating to families, and corrosive to community life. For every dollar spent on treatment, seven dollars are saved in other healthcare costs, in child welfare systems and in criminal justice system costs.</w:t>
      </w:r>
      <w:r w:rsidRPr="009D7B79">
        <w:rPr>
          <w:rFonts w:asciiTheme="majorHAnsi" w:hAnsiTheme="majorHAnsi" w:cstheme="majorHAnsi"/>
          <w:sz w:val="20"/>
          <w:szCs w:val="20"/>
        </w:rPr>
        <w:t xml:space="preserve"> </w:t>
      </w:r>
      <w:r w:rsidR="005E2F0D" w:rsidRPr="009D7B79">
        <w:rPr>
          <w:rFonts w:asciiTheme="majorHAnsi" w:hAnsiTheme="majorHAnsi" w:cstheme="majorHAnsi"/>
          <w:sz w:val="20"/>
          <w:szCs w:val="20"/>
        </w:rPr>
        <w:t xml:space="preserve"> </w:t>
      </w:r>
    </w:p>
    <w:p w:rsidR="004D35C9" w:rsidRDefault="004D35C9" w:rsidP="004D35C9">
      <w:pPr>
        <w:jc w:val="center"/>
        <w:rPr>
          <w:rFonts w:asciiTheme="majorHAnsi" w:hAnsiTheme="majorHAnsi" w:cstheme="majorHAnsi"/>
          <w:b/>
          <w:sz w:val="20"/>
          <w:szCs w:val="20"/>
        </w:rPr>
      </w:pPr>
      <w:r w:rsidRPr="004D35C9">
        <w:rPr>
          <w:rFonts w:asciiTheme="majorHAnsi" w:hAnsiTheme="majorHAnsi" w:cstheme="majorHAnsi"/>
          <w:b/>
          <w:sz w:val="20"/>
          <w:szCs w:val="20"/>
        </w:rPr>
        <w:t>Need more information? Drill deeper into this issue on the back of this page.</w:t>
      </w:r>
    </w:p>
    <w:p w:rsidR="004D35C9" w:rsidRPr="004D35C9" w:rsidRDefault="004D35C9" w:rsidP="004D35C9">
      <w:pPr>
        <w:rPr>
          <w:rFonts w:asciiTheme="majorHAnsi" w:hAnsiTheme="majorHAnsi" w:cstheme="majorHAnsi"/>
          <w:b/>
          <w:szCs w:val="24"/>
        </w:rPr>
      </w:pPr>
      <w:r w:rsidRPr="004D35C9">
        <w:rPr>
          <w:rFonts w:asciiTheme="majorHAnsi" w:hAnsiTheme="majorHAnsi" w:cstheme="majorHAnsi"/>
          <w:b/>
          <w:szCs w:val="24"/>
        </w:rPr>
        <w:lastRenderedPageBreak/>
        <w:t>THE CURRENT STATE OF THE KANSAS CONTINUUM OF CARE</w:t>
      </w:r>
    </w:p>
    <w:p w:rsidR="004D35C9" w:rsidRPr="0090665C" w:rsidRDefault="004D35C9" w:rsidP="0090665C">
      <w:pPr>
        <w:spacing w:after="240"/>
        <w:rPr>
          <w:rFonts w:asciiTheme="majorHAnsi" w:hAnsiTheme="majorHAnsi" w:cstheme="majorHAnsi"/>
          <w:sz w:val="20"/>
          <w:szCs w:val="20"/>
        </w:rPr>
      </w:pPr>
      <w:r w:rsidRPr="0090665C">
        <w:rPr>
          <w:rFonts w:asciiTheme="majorHAnsi" w:hAnsiTheme="majorHAnsi" w:cstheme="majorHAnsi"/>
          <w:sz w:val="20"/>
          <w:szCs w:val="20"/>
        </w:rPr>
        <w:t>State officials admit the inadequacies and limitations of the Kansas behavioral health system. The state’s FY 2018/2019 application for federal block grant funding reveals many of these systemic deficiencies, including the following.</w:t>
      </w:r>
    </w:p>
    <w:p w:rsidR="004D35C9" w:rsidRPr="0090665C" w:rsidRDefault="004D35C9" w:rsidP="0090665C">
      <w:pPr>
        <w:numPr>
          <w:ilvl w:val="0"/>
          <w:numId w:val="23"/>
        </w:numPr>
        <w:spacing w:after="240"/>
        <w:rPr>
          <w:rFonts w:asciiTheme="majorHAnsi" w:hAnsiTheme="majorHAnsi" w:cstheme="majorHAnsi"/>
          <w:sz w:val="20"/>
          <w:szCs w:val="20"/>
        </w:rPr>
      </w:pPr>
      <w:r w:rsidRPr="0090665C">
        <w:rPr>
          <w:rFonts w:asciiTheme="majorHAnsi" w:hAnsiTheme="majorHAnsi" w:cstheme="majorHAnsi"/>
          <w:sz w:val="20"/>
          <w:szCs w:val="20"/>
        </w:rPr>
        <w:t>B</w:t>
      </w:r>
      <w:r w:rsidR="0090665C">
        <w:rPr>
          <w:rFonts w:asciiTheme="majorHAnsi" w:hAnsiTheme="majorHAnsi" w:cstheme="majorHAnsi"/>
          <w:sz w:val="20"/>
          <w:szCs w:val="20"/>
        </w:rPr>
        <w:t>l</w:t>
      </w:r>
      <w:r w:rsidRPr="0090665C">
        <w:rPr>
          <w:rFonts w:asciiTheme="majorHAnsi" w:hAnsiTheme="majorHAnsi" w:cstheme="majorHAnsi"/>
          <w:sz w:val="20"/>
          <w:szCs w:val="20"/>
        </w:rPr>
        <w:t>ock grant funding does not last the full fiscal year.</w:t>
      </w:r>
    </w:p>
    <w:p w:rsidR="004D35C9" w:rsidRPr="0090665C" w:rsidRDefault="004D35C9" w:rsidP="0090665C">
      <w:pPr>
        <w:numPr>
          <w:ilvl w:val="0"/>
          <w:numId w:val="23"/>
        </w:numPr>
        <w:spacing w:after="240"/>
        <w:rPr>
          <w:rFonts w:asciiTheme="majorHAnsi" w:hAnsiTheme="majorHAnsi" w:cstheme="majorHAnsi"/>
          <w:sz w:val="20"/>
          <w:szCs w:val="20"/>
        </w:rPr>
      </w:pPr>
      <w:r w:rsidRPr="0090665C">
        <w:rPr>
          <w:rFonts w:asciiTheme="majorHAnsi" w:hAnsiTheme="majorHAnsi" w:cstheme="majorHAnsi"/>
          <w:sz w:val="20"/>
          <w:szCs w:val="20"/>
        </w:rPr>
        <w:t>The lack of available providers impacts consumer choice. Consumers are told where to go rather than given options. People who prefer a faith-based choice are not given that option.</w:t>
      </w:r>
    </w:p>
    <w:p w:rsidR="004D35C9" w:rsidRPr="0090665C" w:rsidRDefault="004D35C9" w:rsidP="0090665C">
      <w:pPr>
        <w:numPr>
          <w:ilvl w:val="0"/>
          <w:numId w:val="23"/>
        </w:numPr>
        <w:spacing w:after="240"/>
        <w:rPr>
          <w:rFonts w:asciiTheme="majorHAnsi" w:hAnsiTheme="majorHAnsi" w:cstheme="majorHAnsi"/>
          <w:sz w:val="20"/>
          <w:szCs w:val="20"/>
        </w:rPr>
      </w:pPr>
      <w:r w:rsidRPr="0090665C">
        <w:rPr>
          <w:rFonts w:asciiTheme="majorHAnsi" w:hAnsiTheme="majorHAnsi" w:cstheme="majorHAnsi"/>
          <w:sz w:val="20"/>
          <w:szCs w:val="20"/>
        </w:rPr>
        <w:t>There is a lack of access to mental health treatment and medication management for consumers with co-occurring substance use disorder and mental illness.</w:t>
      </w:r>
    </w:p>
    <w:p w:rsidR="004D35C9" w:rsidRPr="0090665C" w:rsidRDefault="004D35C9" w:rsidP="0090665C">
      <w:pPr>
        <w:numPr>
          <w:ilvl w:val="0"/>
          <w:numId w:val="23"/>
        </w:numPr>
        <w:spacing w:after="240"/>
        <w:rPr>
          <w:rFonts w:asciiTheme="majorHAnsi" w:hAnsiTheme="majorHAnsi" w:cstheme="majorHAnsi"/>
          <w:sz w:val="20"/>
          <w:szCs w:val="20"/>
        </w:rPr>
      </w:pPr>
      <w:r w:rsidRPr="0090665C">
        <w:rPr>
          <w:rFonts w:asciiTheme="majorHAnsi" w:hAnsiTheme="majorHAnsi" w:cstheme="majorHAnsi"/>
          <w:sz w:val="20"/>
          <w:szCs w:val="20"/>
        </w:rPr>
        <w:t>A growing number of children in the child welfare system are being removed from their homes due to parental substance use. But expectations of the treatment system and child welfare often conflict, delaying permanency for the child.</w:t>
      </w:r>
    </w:p>
    <w:p w:rsidR="004D35C9" w:rsidRPr="0090665C" w:rsidRDefault="004D35C9" w:rsidP="0090665C">
      <w:pPr>
        <w:numPr>
          <w:ilvl w:val="0"/>
          <w:numId w:val="23"/>
        </w:numPr>
        <w:spacing w:after="240"/>
        <w:rPr>
          <w:rFonts w:asciiTheme="majorHAnsi" w:hAnsiTheme="majorHAnsi" w:cstheme="majorHAnsi"/>
          <w:sz w:val="20"/>
          <w:szCs w:val="20"/>
        </w:rPr>
      </w:pPr>
      <w:r w:rsidRPr="0090665C">
        <w:rPr>
          <w:rFonts w:asciiTheme="majorHAnsi" w:hAnsiTheme="majorHAnsi" w:cstheme="majorHAnsi"/>
          <w:sz w:val="20"/>
          <w:szCs w:val="20"/>
        </w:rPr>
        <w:t>Providers have indicated the need for access to other services, including: affordable housing, transportation, primary care, mental health care, education, childcare, etc.</w:t>
      </w:r>
    </w:p>
    <w:p w:rsidR="004D35C9" w:rsidRPr="0090665C" w:rsidRDefault="004D35C9" w:rsidP="0090665C">
      <w:pPr>
        <w:numPr>
          <w:ilvl w:val="0"/>
          <w:numId w:val="23"/>
        </w:numPr>
        <w:spacing w:after="240"/>
        <w:rPr>
          <w:rFonts w:asciiTheme="majorHAnsi" w:hAnsiTheme="majorHAnsi" w:cstheme="majorHAnsi"/>
          <w:sz w:val="20"/>
          <w:szCs w:val="20"/>
        </w:rPr>
      </w:pPr>
      <w:r w:rsidRPr="0090665C">
        <w:rPr>
          <w:rFonts w:asciiTheme="majorHAnsi" w:hAnsiTheme="majorHAnsi" w:cstheme="majorHAnsi"/>
          <w:sz w:val="20"/>
          <w:szCs w:val="20"/>
        </w:rPr>
        <w:t>Coordination of admission, discharge, and follow-up services can often take hours of a provider’s and/or support staff’s time, but there are no codes to support reimbursement for this type of care.</w:t>
      </w:r>
    </w:p>
    <w:p w:rsidR="004D35C9" w:rsidRPr="0090665C" w:rsidRDefault="004D35C9" w:rsidP="0090665C">
      <w:pPr>
        <w:numPr>
          <w:ilvl w:val="0"/>
          <w:numId w:val="23"/>
        </w:numPr>
        <w:spacing w:after="240"/>
        <w:rPr>
          <w:rFonts w:asciiTheme="majorHAnsi" w:hAnsiTheme="majorHAnsi" w:cstheme="majorHAnsi"/>
          <w:sz w:val="20"/>
          <w:szCs w:val="20"/>
        </w:rPr>
      </w:pPr>
      <w:r w:rsidRPr="0090665C">
        <w:rPr>
          <w:rFonts w:asciiTheme="majorHAnsi" w:hAnsiTheme="majorHAnsi" w:cstheme="majorHAnsi"/>
          <w:sz w:val="20"/>
          <w:szCs w:val="20"/>
        </w:rPr>
        <w:t xml:space="preserve">Many clients go to inpatient </w:t>
      </w:r>
      <w:r w:rsidR="0090665C">
        <w:rPr>
          <w:rFonts w:asciiTheme="majorHAnsi" w:hAnsiTheme="majorHAnsi" w:cstheme="majorHAnsi"/>
          <w:sz w:val="20"/>
          <w:szCs w:val="20"/>
        </w:rPr>
        <w:t xml:space="preserve">treatment </w:t>
      </w:r>
      <w:r w:rsidRPr="0090665C">
        <w:rPr>
          <w:rFonts w:asciiTheme="majorHAnsi" w:hAnsiTheme="majorHAnsi" w:cstheme="majorHAnsi"/>
          <w:sz w:val="20"/>
          <w:szCs w:val="20"/>
        </w:rPr>
        <w:t xml:space="preserve">and return to the same </w:t>
      </w:r>
      <w:r w:rsidR="0090665C">
        <w:rPr>
          <w:rFonts w:asciiTheme="majorHAnsi" w:hAnsiTheme="majorHAnsi" w:cstheme="majorHAnsi"/>
          <w:sz w:val="20"/>
          <w:szCs w:val="20"/>
        </w:rPr>
        <w:t xml:space="preserve">harmful </w:t>
      </w:r>
      <w:r w:rsidRPr="0090665C">
        <w:rPr>
          <w:rFonts w:asciiTheme="majorHAnsi" w:hAnsiTheme="majorHAnsi" w:cstheme="majorHAnsi"/>
          <w:sz w:val="20"/>
          <w:szCs w:val="20"/>
        </w:rPr>
        <w:t>environment.</w:t>
      </w:r>
    </w:p>
    <w:p w:rsidR="004D35C9" w:rsidRPr="0090665C" w:rsidRDefault="004D35C9" w:rsidP="0090665C">
      <w:pPr>
        <w:numPr>
          <w:ilvl w:val="0"/>
          <w:numId w:val="23"/>
        </w:numPr>
        <w:spacing w:after="240"/>
        <w:rPr>
          <w:rFonts w:asciiTheme="majorHAnsi" w:hAnsiTheme="majorHAnsi" w:cstheme="majorHAnsi"/>
          <w:sz w:val="20"/>
          <w:szCs w:val="20"/>
        </w:rPr>
      </w:pPr>
      <w:r w:rsidRPr="0090665C">
        <w:rPr>
          <w:rFonts w:asciiTheme="majorHAnsi" w:hAnsiTheme="majorHAnsi" w:cstheme="majorHAnsi"/>
          <w:sz w:val="20"/>
          <w:szCs w:val="20"/>
        </w:rPr>
        <w:t>Reimbursement for peer mentoring services is very minimal but the billing and documentation workload is intensive. This makes the service cost-prohibitive.</w:t>
      </w:r>
    </w:p>
    <w:p w:rsidR="004F6237" w:rsidRDefault="004D35C9" w:rsidP="0090665C">
      <w:pPr>
        <w:spacing w:after="240"/>
        <w:rPr>
          <w:rFonts w:asciiTheme="majorHAnsi" w:hAnsiTheme="majorHAnsi" w:cstheme="majorHAnsi"/>
          <w:sz w:val="20"/>
          <w:szCs w:val="20"/>
        </w:rPr>
      </w:pPr>
      <w:r w:rsidRPr="0090665C">
        <w:rPr>
          <w:rFonts w:asciiTheme="majorHAnsi" w:hAnsiTheme="majorHAnsi" w:cstheme="majorHAnsi"/>
          <w:sz w:val="20"/>
          <w:szCs w:val="20"/>
        </w:rPr>
        <w:t xml:space="preserve">A 2018 needs assessment for Kansas City and surrounding counties states that the care system is “not enough to curb rising drug-related overdoses and deaths.” It notes that federal block grant funding typically runs out by the third quarter of the budget year. In rural counties, “risks are high, yet service density is low.” For low-income people, “the system is insufficient to address service demand.” In addition, the report notes a lack of capacity to serve non-English speaking populations. For pregnant and post-partum women and other high-risk, vulnerable populations “there is relatively low availability of services.” </w:t>
      </w:r>
    </w:p>
    <w:p w:rsidR="004D35C9" w:rsidRPr="0090665C" w:rsidRDefault="004D35C9" w:rsidP="0090665C">
      <w:pPr>
        <w:spacing w:after="240"/>
        <w:rPr>
          <w:rFonts w:asciiTheme="majorHAnsi" w:hAnsiTheme="majorHAnsi" w:cstheme="majorHAnsi"/>
          <w:sz w:val="20"/>
          <w:szCs w:val="20"/>
        </w:rPr>
      </w:pPr>
      <w:bookmarkStart w:id="0" w:name="_GoBack"/>
      <w:bookmarkEnd w:id="0"/>
      <w:r w:rsidRPr="0090665C">
        <w:rPr>
          <w:rFonts w:asciiTheme="majorHAnsi" w:hAnsiTheme="majorHAnsi" w:cstheme="majorHAnsi"/>
          <w:sz w:val="20"/>
          <w:szCs w:val="20"/>
        </w:rPr>
        <w:t>The report recommended new investments in services, in partnerships, in technology, and in planning to address service challenges in rural counties. The authors of the report also noted that “affordability is likely a larger issue than we can assess here, given we did not specifically address the gap that exists for clients who do not qualify for Medicaid, have insufficient private medical coverage, and cannot afford to pay out-of-pocket.”</w:t>
      </w:r>
    </w:p>
    <w:p w:rsidR="004D35C9" w:rsidRPr="0090665C" w:rsidRDefault="004D35C9" w:rsidP="0090665C">
      <w:pPr>
        <w:spacing w:after="240"/>
        <w:rPr>
          <w:rFonts w:asciiTheme="majorHAnsi" w:hAnsiTheme="majorHAnsi" w:cstheme="majorHAnsi"/>
          <w:sz w:val="20"/>
          <w:szCs w:val="20"/>
        </w:rPr>
      </w:pPr>
      <w:r w:rsidRPr="0090665C">
        <w:rPr>
          <w:rFonts w:asciiTheme="majorHAnsi" w:hAnsiTheme="majorHAnsi" w:cstheme="majorHAnsi"/>
          <w:sz w:val="20"/>
          <w:szCs w:val="20"/>
        </w:rPr>
        <w:t xml:space="preserve">Addiction care is cost-effective and comparatively inexpensive to implement compared to other healthcare investments. Because the work mostly occurs in outpatient settings, brick-and-mortar costs are low. The most effective approaches combine primary care doctors and nurse practitioners with therapists, case managers, and peer support workers. This clinical team helps clients connect with employers, churches, support groups, housing, transportation, and other community resources.  </w:t>
      </w:r>
    </w:p>
    <w:p w:rsidR="004D35C9" w:rsidRPr="0090665C" w:rsidRDefault="004D35C9" w:rsidP="0090665C">
      <w:pPr>
        <w:spacing w:after="240"/>
        <w:rPr>
          <w:rFonts w:asciiTheme="majorHAnsi" w:hAnsiTheme="majorHAnsi" w:cstheme="majorHAnsi"/>
          <w:b/>
          <w:sz w:val="20"/>
          <w:szCs w:val="20"/>
        </w:rPr>
      </w:pPr>
    </w:p>
    <w:p w:rsidR="004D35C9" w:rsidRPr="0090665C" w:rsidRDefault="004D35C9" w:rsidP="0090665C">
      <w:pPr>
        <w:spacing w:after="240"/>
        <w:rPr>
          <w:rFonts w:asciiTheme="majorHAnsi" w:hAnsiTheme="majorHAnsi" w:cstheme="majorHAnsi"/>
          <w:b/>
          <w:sz w:val="20"/>
          <w:szCs w:val="20"/>
        </w:rPr>
      </w:pPr>
    </w:p>
    <w:sectPr w:rsidR="004D35C9" w:rsidRPr="0090665C" w:rsidSect="0090665C">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1B8" w:rsidRDefault="000101B8" w:rsidP="0090665C">
      <w:pPr>
        <w:spacing w:after="0"/>
      </w:pPr>
      <w:r>
        <w:separator/>
      </w:r>
    </w:p>
  </w:endnote>
  <w:endnote w:type="continuationSeparator" w:id="0">
    <w:p w:rsidR="000101B8" w:rsidRDefault="000101B8" w:rsidP="009066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EE1FA8E8-D3F8-476E-8657-5660518C962E}"/>
    <w:embedBold r:id="rId2" w:fontKey="{4A80A61A-F7AE-41BC-9B6F-80341AB9AE1A}"/>
    <w:embedItalic r:id="rId3" w:fontKey="{4B36778F-5482-4921-9D04-32C00E30FFBF}"/>
    <w:embedBoldItalic r:id="rId4" w:fontKey="{C91DB60F-A966-4ABA-BA5F-F1654EF66659}"/>
  </w:font>
  <w:font w:name="Calibri">
    <w:panose1 w:val="020F0502020204030204"/>
    <w:charset w:val="00"/>
    <w:family w:val="swiss"/>
    <w:pitch w:val="variable"/>
    <w:sig w:usb0="E0002AFF" w:usb1="C000247B" w:usb2="00000009" w:usb3="00000000" w:csb0="000001FF" w:csb1="00000000"/>
    <w:embedRegular r:id="rId5" w:fontKey="{A458F2EB-DDE4-4F60-8246-6604873800B0}"/>
    <w:embedBold r:id="rId6" w:fontKey="{C8013D13-9733-41EF-A649-4000317FCB5B}"/>
    <w:embedItalic r:id="rId7" w:fontKey="{6420B065-A717-43BB-B5E3-6811BBC3B462}"/>
    <w:embedBoldItalic r:id="rId8" w:fontKey="{4314EB28-4848-4BA3-AE75-234FE90A547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65C" w:rsidRPr="0090665C" w:rsidRDefault="0090665C" w:rsidP="0090665C">
    <w:pPr>
      <w:spacing w:after="0"/>
      <w:jc w:val="center"/>
      <w:rPr>
        <w:i/>
        <w:color w:val="595959" w:themeColor="text1" w:themeTint="A6"/>
      </w:rPr>
    </w:pPr>
    <w:r w:rsidRPr="0090665C">
      <w:rPr>
        <w:i/>
        <w:color w:val="595959" w:themeColor="text1" w:themeTint="A6"/>
      </w:rPr>
      <w:t>Kansas Mental Health Coalition   PO Box 4744, Topeka, KS 66604</w:t>
    </w:r>
  </w:p>
  <w:p w:rsidR="0090665C" w:rsidRPr="0090665C" w:rsidRDefault="0090665C" w:rsidP="0090665C">
    <w:pPr>
      <w:pStyle w:val="Footer"/>
      <w:jc w:val="center"/>
      <w:rPr>
        <w:color w:val="595959" w:themeColor="text1" w:themeTint="A6"/>
      </w:rPr>
    </w:pPr>
    <w:r w:rsidRPr="0090665C">
      <w:rPr>
        <w:rFonts w:ascii="Garamond" w:hAnsi="Garamond"/>
        <w:i/>
        <w:color w:val="595959" w:themeColor="text1" w:themeTint="A6"/>
      </w:rPr>
      <w:t>2019</w:t>
    </w:r>
  </w:p>
  <w:p w:rsidR="0090665C" w:rsidRDefault="009066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1B8" w:rsidRDefault="000101B8" w:rsidP="0090665C">
      <w:pPr>
        <w:spacing w:after="0"/>
      </w:pPr>
      <w:r>
        <w:separator/>
      </w:r>
    </w:p>
  </w:footnote>
  <w:footnote w:type="continuationSeparator" w:id="0">
    <w:p w:rsidR="000101B8" w:rsidRDefault="000101B8" w:rsidP="0090665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5F49D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3E246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8A4CE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84BC9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54A5D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B09B1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320B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CE3A7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C879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249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04633B"/>
    <w:multiLevelType w:val="hybridMultilevel"/>
    <w:tmpl w:val="2946CB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C74C30"/>
    <w:multiLevelType w:val="hybridMultilevel"/>
    <w:tmpl w:val="315267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57269D4"/>
    <w:multiLevelType w:val="hybridMultilevel"/>
    <w:tmpl w:val="5E0EAF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7A84C2E"/>
    <w:multiLevelType w:val="hybridMultilevel"/>
    <w:tmpl w:val="78967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FAF367A"/>
    <w:multiLevelType w:val="multilevel"/>
    <w:tmpl w:val="C0D6757C"/>
    <w:styleLink w:val="SquareBullet"/>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88B0B09"/>
    <w:multiLevelType w:val="hybridMultilevel"/>
    <w:tmpl w:val="F274EFE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45424EB"/>
    <w:multiLevelType w:val="hybridMultilevel"/>
    <w:tmpl w:val="AFEC99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823ED2"/>
    <w:multiLevelType w:val="hybridMultilevel"/>
    <w:tmpl w:val="D6FC33D8"/>
    <w:lvl w:ilvl="0" w:tplc="F052046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7"/>
  </w:num>
  <w:num w:numId="13">
    <w:abstractNumId w:val="17"/>
  </w:num>
  <w:num w:numId="14">
    <w:abstractNumId w:val="14"/>
  </w:num>
  <w:num w:numId="15">
    <w:abstractNumId w:val="17"/>
  </w:num>
  <w:num w:numId="16">
    <w:abstractNumId w:val="14"/>
  </w:num>
  <w:num w:numId="17">
    <w:abstractNumId w:val="17"/>
  </w:num>
  <w:num w:numId="18">
    <w:abstractNumId w:val="12"/>
  </w:num>
  <w:num w:numId="19">
    <w:abstractNumId w:val="13"/>
  </w:num>
  <w:num w:numId="20">
    <w:abstractNumId w:val="11"/>
  </w:num>
  <w:num w:numId="21">
    <w:abstractNumId w:val="10"/>
  </w:num>
  <w:num w:numId="22">
    <w:abstractNumId w:val="1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903"/>
    <w:rsid w:val="00002585"/>
    <w:rsid w:val="000026AC"/>
    <w:rsid w:val="00005C5A"/>
    <w:rsid w:val="000101B8"/>
    <w:rsid w:val="00016FC7"/>
    <w:rsid w:val="00037C94"/>
    <w:rsid w:val="000441FB"/>
    <w:rsid w:val="00046627"/>
    <w:rsid w:val="000540EF"/>
    <w:rsid w:val="000631BF"/>
    <w:rsid w:val="000657FD"/>
    <w:rsid w:val="00066069"/>
    <w:rsid w:val="0006740C"/>
    <w:rsid w:val="0006745A"/>
    <w:rsid w:val="000704FD"/>
    <w:rsid w:val="00074084"/>
    <w:rsid w:val="00076885"/>
    <w:rsid w:val="000837DC"/>
    <w:rsid w:val="00084BB2"/>
    <w:rsid w:val="000868DE"/>
    <w:rsid w:val="00086909"/>
    <w:rsid w:val="00087820"/>
    <w:rsid w:val="00090F24"/>
    <w:rsid w:val="00091E46"/>
    <w:rsid w:val="000B57AB"/>
    <w:rsid w:val="000C3665"/>
    <w:rsid w:val="000C63E8"/>
    <w:rsid w:val="000C7F2C"/>
    <w:rsid w:val="000D412D"/>
    <w:rsid w:val="000E2807"/>
    <w:rsid w:val="000E69FB"/>
    <w:rsid w:val="000F00C2"/>
    <w:rsid w:val="0010148D"/>
    <w:rsid w:val="001132F9"/>
    <w:rsid w:val="00114598"/>
    <w:rsid w:val="00123DC0"/>
    <w:rsid w:val="00130692"/>
    <w:rsid w:val="00135890"/>
    <w:rsid w:val="00151874"/>
    <w:rsid w:val="00154A29"/>
    <w:rsid w:val="0015782A"/>
    <w:rsid w:val="001603BF"/>
    <w:rsid w:val="001800BF"/>
    <w:rsid w:val="00186F8C"/>
    <w:rsid w:val="00190EA4"/>
    <w:rsid w:val="00191734"/>
    <w:rsid w:val="0019684C"/>
    <w:rsid w:val="00197782"/>
    <w:rsid w:val="001A2838"/>
    <w:rsid w:val="001A7DB5"/>
    <w:rsid w:val="001B402B"/>
    <w:rsid w:val="001B73A2"/>
    <w:rsid w:val="001C407B"/>
    <w:rsid w:val="001C4CD2"/>
    <w:rsid w:val="001C630C"/>
    <w:rsid w:val="001D34E5"/>
    <w:rsid w:val="001D6085"/>
    <w:rsid w:val="001F0CA4"/>
    <w:rsid w:val="001F47CA"/>
    <w:rsid w:val="001F5B93"/>
    <w:rsid w:val="001F7773"/>
    <w:rsid w:val="00201B3C"/>
    <w:rsid w:val="00203DE8"/>
    <w:rsid w:val="00206244"/>
    <w:rsid w:val="00216104"/>
    <w:rsid w:val="00217ABD"/>
    <w:rsid w:val="00221AC8"/>
    <w:rsid w:val="0022407E"/>
    <w:rsid w:val="00225789"/>
    <w:rsid w:val="00232B6E"/>
    <w:rsid w:val="0023644D"/>
    <w:rsid w:val="00245DCE"/>
    <w:rsid w:val="00250C55"/>
    <w:rsid w:val="00264A48"/>
    <w:rsid w:val="00264DBB"/>
    <w:rsid w:val="00266A61"/>
    <w:rsid w:val="00270646"/>
    <w:rsid w:val="002736D2"/>
    <w:rsid w:val="002747C3"/>
    <w:rsid w:val="0027527E"/>
    <w:rsid w:val="00297416"/>
    <w:rsid w:val="002A0D63"/>
    <w:rsid w:val="002A64A4"/>
    <w:rsid w:val="002A6E83"/>
    <w:rsid w:val="002A7F0C"/>
    <w:rsid w:val="002B4DA6"/>
    <w:rsid w:val="002B77E7"/>
    <w:rsid w:val="002C1096"/>
    <w:rsid w:val="002D4AEC"/>
    <w:rsid w:val="002D70B4"/>
    <w:rsid w:val="002F54E7"/>
    <w:rsid w:val="002F71A5"/>
    <w:rsid w:val="0030003A"/>
    <w:rsid w:val="00300A94"/>
    <w:rsid w:val="003077F2"/>
    <w:rsid w:val="00312FCA"/>
    <w:rsid w:val="00316FCB"/>
    <w:rsid w:val="003247E4"/>
    <w:rsid w:val="003274B5"/>
    <w:rsid w:val="00331296"/>
    <w:rsid w:val="003313FA"/>
    <w:rsid w:val="00334D20"/>
    <w:rsid w:val="00346231"/>
    <w:rsid w:val="00347109"/>
    <w:rsid w:val="00360671"/>
    <w:rsid w:val="00360C51"/>
    <w:rsid w:val="0036369C"/>
    <w:rsid w:val="00364741"/>
    <w:rsid w:val="0036591E"/>
    <w:rsid w:val="00367157"/>
    <w:rsid w:val="003716EB"/>
    <w:rsid w:val="00373F2B"/>
    <w:rsid w:val="003773E1"/>
    <w:rsid w:val="00394C19"/>
    <w:rsid w:val="003A420C"/>
    <w:rsid w:val="003B436B"/>
    <w:rsid w:val="003B7BC7"/>
    <w:rsid w:val="003C03C0"/>
    <w:rsid w:val="003C15A9"/>
    <w:rsid w:val="003C6A34"/>
    <w:rsid w:val="003C7766"/>
    <w:rsid w:val="003D1E1B"/>
    <w:rsid w:val="003D1F24"/>
    <w:rsid w:val="003E20C0"/>
    <w:rsid w:val="003E677D"/>
    <w:rsid w:val="003E7C2C"/>
    <w:rsid w:val="003F0B58"/>
    <w:rsid w:val="003F4392"/>
    <w:rsid w:val="003F5571"/>
    <w:rsid w:val="004104C2"/>
    <w:rsid w:val="00411171"/>
    <w:rsid w:val="00415ADE"/>
    <w:rsid w:val="004218D8"/>
    <w:rsid w:val="004261AA"/>
    <w:rsid w:val="00427903"/>
    <w:rsid w:val="004313E7"/>
    <w:rsid w:val="00435123"/>
    <w:rsid w:val="00441B1F"/>
    <w:rsid w:val="0044756B"/>
    <w:rsid w:val="004575E2"/>
    <w:rsid w:val="00461697"/>
    <w:rsid w:val="00462C00"/>
    <w:rsid w:val="004639FE"/>
    <w:rsid w:val="00463BF8"/>
    <w:rsid w:val="0047514F"/>
    <w:rsid w:val="00475994"/>
    <w:rsid w:val="00475FD0"/>
    <w:rsid w:val="004910E6"/>
    <w:rsid w:val="00495EA2"/>
    <w:rsid w:val="004B0DC2"/>
    <w:rsid w:val="004C1E3E"/>
    <w:rsid w:val="004C3D65"/>
    <w:rsid w:val="004C6168"/>
    <w:rsid w:val="004D3184"/>
    <w:rsid w:val="004D35C9"/>
    <w:rsid w:val="004D36B9"/>
    <w:rsid w:val="004E070C"/>
    <w:rsid w:val="004E7E7F"/>
    <w:rsid w:val="004F2118"/>
    <w:rsid w:val="004F6237"/>
    <w:rsid w:val="005057A4"/>
    <w:rsid w:val="00514EEB"/>
    <w:rsid w:val="005278D0"/>
    <w:rsid w:val="00535A61"/>
    <w:rsid w:val="005377E9"/>
    <w:rsid w:val="00554558"/>
    <w:rsid w:val="005561C7"/>
    <w:rsid w:val="0056734A"/>
    <w:rsid w:val="005741BD"/>
    <w:rsid w:val="00574A6E"/>
    <w:rsid w:val="00577DC7"/>
    <w:rsid w:val="00587D07"/>
    <w:rsid w:val="00593E17"/>
    <w:rsid w:val="005B611B"/>
    <w:rsid w:val="005B6E01"/>
    <w:rsid w:val="005B765A"/>
    <w:rsid w:val="005C5388"/>
    <w:rsid w:val="005D0C26"/>
    <w:rsid w:val="005E2071"/>
    <w:rsid w:val="005E2F0D"/>
    <w:rsid w:val="005E63F6"/>
    <w:rsid w:val="005F295D"/>
    <w:rsid w:val="005F7292"/>
    <w:rsid w:val="00601FD8"/>
    <w:rsid w:val="00604271"/>
    <w:rsid w:val="006065F9"/>
    <w:rsid w:val="006066B9"/>
    <w:rsid w:val="00606A4D"/>
    <w:rsid w:val="00615ADD"/>
    <w:rsid w:val="00624F44"/>
    <w:rsid w:val="00625F48"/>
    <w:rsid w:val="00626246"/>
    <w:rsid w:val="00633B63"/>
    <w:rsid w:val="006371FF"/>
    <w:rsid w:val="00641E1B"/>
    <w:rsid w:val="00643CCE"/>
    <w:rsid w:val="00646384"/>
    <w:rsid w:val="006518EB"/>
    <w:rsid w:val="006810F8"/>
    <w:rsid w:val="00683670"/>
    <w:rsid w:val="006841C1"/>
    <w:rsid w:val="00693D51"/>
    <w:rsid w:val="00697311"/>
    <w:rsid w:val="006A1872"/>
    <w:rsid w:val="006A3232"/>
    <w:rsid w:val="006A6AF6"/>
    <w:rsid w:val="006B422C"/>
    <w:rsid w:val="006B6CF4"/>
    <w:rsid w:val="006C3362"/>
    <w:rsid w:val="006C6D9D"/>
    <w:rsid w:val="006D17F2"/>
    <w:rsid w:val="006D5130"/>
    <w:rsid w:val="006D5CC1"/>
    <w:rsid w:val="006F0BF3"/>
    <w:rsid w:val="006F5AA9"/>
    <w:rsid w:val="00703944"/>
    <w:rsid w:val="00716206"/>
    <w:rsid w:val="00724855"/>
    <w:rsid w:val="0073304B"/>
    <w:rsid w:val="007445EF"/>
    <w:rsid w:val="00745984"/>
    <w:rsid w:val="00753A62"/>
    <w:rsid w:val="007573FD"/>
    <w:rsid w:val="00761C4A"/>
    <w:rsid w:val="00775BF7"/>
    <w:rsid w:val="007777DC"/>
    <w:rsid w:val="00780586"/>
    <w:rsid w:val="00780AA4"/>
    <w:rsid w:val="00784397"/>
    <w:rsid w:val="00797630"/>
    <w:rsid w:val="00797BAF"/>
    <w:rsid w:val="007A2C0A"/>
    <w:rsid w:val="007A45C6"/>
    <w:rsid w:val="007A6E37"/>
    <w:rsid w:val="007A7BC9"/>
    <w:rsid w:val="007C4D83"/>
    <w:rsid w:val="007C7582"/>
    <w:rsid w:val="007D19FB"/>
    <w:rsid w:val="007D7D81"/>
    <w:rsid w:val="007E3E8C"/>
    <w:rsid w:val="007F2F48"/>
    <w:rsid w:val="007F5336"/>
    <w:rsid w:val="00800407"/>
    <w:rsid w:val="008022FD"/>
    <w:rsid w:val="00827633"/>
    <w:rsid w:val="008304D0"/>
    <w:rsid w:val="00830F6F"/>
    <w:rsid w:val="008321C4"/>
    <w:rsid w:val="008371A2"/>
    <w:rsid w:val="0084189E"/>
    <w:rsid w:val="0084477A"/>
    <w:rsid w:val="008478A7"/>
    <w:rsid w:val="00862712"/>
    <w:rsid w:val="00881567"/>
    <w:rsid w:val="008853C3"/>
    <w:rsid w:val="008A6DD5"/>
    <w:rsid w:val="008A6E7A"/>
    <w:rsid w:val="008B1D1C"/>
    <w:rsid w:val="008B4DA7"/>
    <w:rsid w:val="008B5AAC"/>
    <w:rsid w:val="008C1706"/>
    <w:rsid w:val="008C452F"/>
    <w:rsid w:val="008E0F3E"/>
    <w:rsid w:val="008E2F03"/>
    <w:rsid w:val="008E46C5"/>
    <w:rsid w:val="008E55C0"/>
    <w:rsid w:val="008F08C2"/>
    <w:rsid w:val="008F15C6"/>
    <w:rsid w:val="008F2A9E"/>
    <w:rsid w:val="008F681A"/>
    <w:rsid w:val="008F77B1"/>
    <w:rsid w:val="00901870"/>
    <w:rsid w:val="0090665C"/>
    <w:rsid w:val="00910450"/>
    <w:rsid w:val="00912DE5"/>
    <w:rsid w:val="00915CB3"/>
    <w:rsid w:val="00916F9C"/>
    <w:rsid w:val="00917110"/>
    <w:rsid w:val="00924CBB"/>
    <w:rsid w:val="00924F90"/>
    <w:rsid w:val="00932C1C"/>
    <w:rsid w:val="00935084"/>
    <w:rsid w:val="009350D0"/>
    <w:rsid w:val="00943CB5"/>
    <w:rsid w:val="0094523B"/>
    <w:rsid w:val="009520AC"/>
    <w:rsid w:val="00953489"/>
    <w:rsid w:val="00967C56"/>
    <w:rsid w:val="00974DA1"/>
    <w:rsid w:val="00976F5B"/>
    <w:rsid w:val="009803E3"/>
    <w:rsid w:val="0098611B"/>
    <w:rsid w:val="00992810"/>
    <w:rsid w:val="00994F1F"/>
    <w:rsid w:val="0099698D"/>
    <w:rsid w:val="009A7D94"/>
    <w:rsid w:val="009B06B0"/>
    <w:rsid w:val="009B1F98"/>
    <w:rsid w:val="009B6116"/>
    <w:rsid w:val="009C422B"/>
    <w:rsid w:val="009C5CD1"/>
    <w:rsid w:val="009C5EA1"/>
    <w:rsid w:val="009D4763"/>
    <w:rsid w:val="009D7B79"/>
    <w:rsid w:val="009D7C16"/>
    <w:rsid w:val="009E1784"/>
    <w:rsid w:val="009E2F47"/>
    <w:rsid w:val="009F1EB1"/>
    <w:rsid w:val="009F35DA"/>
    <w:rsid w:val="009F4425"/>
    <w:rsid w:val="009F48F7"/>
    <w:rsid w:val="00A00428"/>
    <w:rsid w:val="00A05D3A"/>
    <w:rsid w:val="00A13A92"/>
    <w:rsid w:val="00A24AAF"/>
    <w:rsid w:val="00A25602"/>
    <w:rsid w:val="00A25C4D"/>
    <w:rsid w:val="00A33912"/>
    <w:rsid w:val="00A42069"/>
    <w:rsid w:val="00A43B94"/>
    <w:rsid w:val="00A47E35"/>
    <w:rsid w:val="00A50647"/>
    <w:rsid w:val="00A6459C"/>
    <w:rsid w:val="00A67D21"/>
    <w:rsid w:val="00A719D6"/>
    <w:rsid w:val="00A80619"/>
    <w:rsid w:val="00A839F3"/>
    <w:rsid w:val="00A83ADA"/>
    <w:rsid w:val="00A86A57"/>
    <w:rsid w:val="00A87FB2"/>
    <w:rsid w:val="00A96B92"/>
    <w:rsid w:val="00AA02F8"/>
    <w:rsid w:val="00AA1C97"/>
    <w:rsid w:val="00AA48B3"/>
    <w:rsid w:val="00AA7674"/>
    <w:rsid w:val="00AB0694"/>
    <w:rsid w:val="00AC0D13"/>
    <w:rsid w:val="00AC62D2"/>
    <w:rsid w:val="00AD0128"/>
    <w:rsid w:val="00AD0B93"/>
    <w:rsid w:val="00AD4C43"/>
    <w:rsid w:val="00AE2B7E"/>
    <w:rsid w:val="00AE4CFA"/>
    <w:rsid w:val="00AE73F8"/>
    <w:rsid w:val="00AF39C7"/>
    <w:rsid w:val="00AF3AF3"/>
    <w:rsid w:val="00B06FAF"/>
    <w:rsid w:val="00B169F1"/>
    <w:rsid w:val="00B25128"/>
    <w:rsid w:val="00B272A3"/>
    <w:rsid w:val="00B31E8D"/>
    <w:rsid w:val="00B328A6"/>
    <w:rsid w:val="00B34E62"/>
    <w:rsid w:val="00B34E8F"/>
    <w:rsid w:val="00B40A55"/>
    <w:rsid w:val="00B40CD4"/>
    <w:rsid w:val="00B51BF7"/>
    <w:rsid w:val="00B672D2"/>
    <w:rsid w:val="00B753EE"/>
    <w:rsid w:val="00B81B22"/>
    <w:rsid w:val="00B87494"/>
    <w:rsid w:val="00B92355"/>
    <w:rsid w:val="00B9466A"/>
    <w:rsid w:val="00BA033F"/>
    <w:rsid w:val="00BA3594"/>
    <w:rsid w:val="00BA47CD"/>
    <w:rsid w:val="00BB0BA7"/>
    <w:rsid w:val="00BB6F6F"/>
    <w:rsid w:val="00BD2206"/>
    <w:rsid w:val="00BD2555"/>
    <w:rsid w:val="00BD79F7"/>
    <w:rsid w:val="00BF5D0A"/>
    <w:rsid w:val="00C002B6"/>
    <w:rsid w:val="00C00A55"/>
    <w:rsid w:val="00C01DF9"/>
    <w:rsid w:val="00C044F6"/>
    <w:rsid w:val="00C17EA3"/>
    <w:rsid w:val="00C20895"/>
    <w:rsid w:val="00C21F8E"/>
    <w:rsid w:val="00C2339A"/>
    <w:rsid w:val="00C23D3A"/>
    <w:rsid w:val="00C24ECD"/>
    <w:rsid w:val="00C40571"/>
    <w:rsid w:val="00C44B78"/>
    <w:rsid w:val="00C4588F"/>
    <w:rsid w:val="00C4713E"/>
    <w:rsid w:val="00C51449"/>
    <w:rsid w:val="00C51BB6"/>
    <w:rsid w:val="00C53A56"/>
    <w:rsid w:val="00C63A41"/>
    <w:rsid w:val="00C64EE5"/>
    <w:rsid w:val="00C652FD"/>
    <w:rsid w:val="00C72BFC"/>
    <w:rsid w:val="00C913D1"/>
    <w:rsid w:val="00C935A8"/>
    <w:rsid w:val="00CA1511"/>
    <w:rsid w:val="00CA4D9C"/>
    <w:rsid w:val="00CB083D"/>
    <w:rsid w:val="00CB133E"/>
    <w:rsid w:val="00CB3BDD"/>
    <w:rsid w:val="00CB5F4C"/>
    <w:rsid w:val="00CC42FE"/>
    <w:rsid w:val="00CD02C3"/>
    <w:rsid w:val="00CD605D"/>
    <w:rsid w:val="00CD6213"/>
    <w:rsid w:val="00CD62D0"/>
    <w:rsid w:val="00CE1E24"/>
    <w:rsid w:val="00CE25BE"/>
    <w:rsid w:val="00CE2987"/>
    <w:rsid w:val="00CE5146"/>
    <w:rsid w:val="00CE5851"/>
    <w:rsid w:val="00CE6E1F"/>
    <w:rsid w:val="00CF065A"/>
    <w:rsid w:val="00D014D3"/>
    <w:rsid w:val="00D037EB"/>
    <w:rsid w:val="00D15024"/>
    <w:rsid w:val="00D174F0"/>
    <w:rsid w:val="00D2105A"/>
    <w:rsid w:val="00D22205"/>
    <w:rsid w:val="00D413B6"/>
    <w:rsid w:val="00D41A22"/>
    <w:rsid w:val="00D47107"/>
    <w:rsid w:val="00D526B8"/>
    <w:rsid w:val="00D5278D"/>
    <w:rsid w:val="00D53F61"/>
    <w:rsid w:val="00D54E3E"/>
    <w:rsid w:val="00D72873"/>
    <w:rsid w:val="00D73680"/>
    <w:rsid w:val="00D73C6B"/>
    <w:rsid w:val="00D84C21"/>
    <w:rsid w:val="00D916DC"/>
    <w:rsid w:val="00D94F7E"/>
    <w:rsid w:val="00D97011"/>
    <w:rsid w:val="00D970A0"/>
    <w:rsid w:val="00D97737"/>
    <w:rsid w:val="00D97D74"/>
    <w:rsid w:val="00DA131E"/>
    <w:rsid w:val="00DA4A10"/>
    <w:rsid w:val="00DB52B6"/>
    <w:rsid w:val="00DB7801"/>
    <w:rsid w:val="00DB7C41"/>
    <w:rsid w:val="00DC16F5"/>
    <w:rsid w:val="00DC3CE8"/>
    <w:rsid w:val="00DD36A9"/>
    <w:rsid w:val="00DF22E8"/>
    <w:rsid w:val="00DF74BD"/>
    <w:rsid w:val="00E04481"/>
    <w:rsid w:val="00E12552"/>
    <w:rsid w:val="00E21351"/>
    <w:rsid w:val="00E26AE3"/>
    <w:rsid w:val="00E31358"/>
    <w:rsid w:val="00E33C5A"/>
    <w:rsid w:val="00E41471"/>
    <w:rsid w:val="00E44EF1"/>
    <w:rsid w:val="00E5386C"/>
    <w:rsid w:val="00E56A12"/>
    <w:rsid w:val="00E651A1"/>
    <w:rsid w:val="00E71A86"/>
    <w:rsid w:val="00E734C8"/>
    <w:rsid w:val="00E7477F"/>
    <w:rsid w:val="00E748F4"/>
    <w:rsid w:val="00E9180B"/>
    <w:rsid w:val="00E93C0F"/>
    <w:rsid w:val="00E94382"/>
    <w:rsid w:val="00EA7CFC"/>
    <w:rsid w:val="00EB050E"/>
    <w:rsid w:val="00EB663D"/>
    <w:rsid w:val="00EC30A1"/>
    <w:rsid w:val="00ED397A"/>
    <w:rsid w:val="00ED7C57"/>
    <w:rsid w:val="00EE0411"/>
    <w:rsid w:val="00EE14A4"/>
    <w:rsid w:val="00EE4536"/>
    <w:rsid w:val="00EE6C29"/>
    <w:rsid w:val="00EF59D6"/>
    <w:rsid w:val="00F036F8"/>
    <w:rsid w:val="00F135EF"/>
    <w:rsid w:val="00F239A4"/>
    <w:rsid w:val="00F27334"/>
    <w:rsid w:val="00F31245"/>
    <w:rsid w:val="00F31C51"/>
    <w:rsid w:val="00F33315"/>
    <w:rsid w:val="00F339A5"/>
    <w:rsid w:val="00F44597"/>
    <w:rsid w:val="00F576E5"/>
    <w:rsid w:val="00F63150"/>
    <w:rsid w:val="00F632C8"/>
    <w:rsid w:val="00F64BF0"/>
    <w:rsid w:val="00F943CF"/>
    <w:rsid w:val="00FA0D54"/>
    <w:rsid w:val="00FA1822"/>
    <w:rsid w:val="00FE0111"/>
    <w:rsid w:val="00FE08EE"/>
    <w:rsid w:val="00FF05CF"/>
    <w:rsid w:val="00FF1021"/>
    <w:rsid w:val="00FF3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F6E81"/>
  <w15:chartTrackingRefBased/>
  <w15:docId w15:val="{2ABD57AF-1569-4C35-914E-518703E4F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Calibri"/>
        <w:color w:val="000000"/>
        <w:sz w:val="24"/>
        <w:szCs w:val="22"/>
        <w:lang w:val="en-US" w:eastAsia="en-US" w:bidi="en-US"/>
      </w:rPr>
    </w:rPrDefault>
    <w:pPrDefault>
      <w:pPr>
        <w:spacing w:after="200" w:line="276" w:lineRule="auto"/>
      </w:pPr>
    </w:pPrDefault>
  </w:docDefaults>
  <w:latentStyles w:defLockedState="0" w:defUIPriority="99" w:defSemiHidden="0" w:defUnhideWhenUsed="0" w:defQFormat="0" w:count="374">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99"/>
    <w:qFormat/>
    <w:rsid w:val="00316FCB"/>
    <w:pPr>
      <w:widowControl w:val="0"/>
      <w:autoSpaceDE w:val="0"/>
      <w:autoSpaceDN w:val="0"/>
      <w:adjustRightInd w:val="0"/>
      <w:spacing w:after="120" w:line="240" w:lineRule="auto"/>
    </w:pPr>
  </w:style>
  <w:style w:type="paragraph" w:styleId="Heading1">
    <w:name w:val="heading 1"/>
    <w:basedOn w:val="Normal"/>
    <w:next w:val="Normal"/>
    <w:link w:val="Heading1Char"/>
    <w:uiPriority w:val="9"/>
    <w:qFormat/>
    <w:rsid w:val="008371A2"/>
    <w:pPr>
      <w:keepNext/>
      <w:outlineLvl w:val="0"/>
    </w:pPr>
    <w:rPr>
      <w:rFonts w:ascii="Arial" w:eastAsia="Times New Roman" w:hAnsi="Arial"/>
      <w:b/>
      <w:bCs/>
      <w:kern w:val="32"/>
      <w:sz w:val="48"/>
      <w:szCs w:val="32"/>
    </w:rPr>
  </w:style>
  <w:style w:type="paragraph" w:styleId="Heading2">
    <w:name w:val="heading 2"/>
    <w:basedOn w:val="Normal"/>
    <w:next w:val="Normal"/>
    <w:link w:val="Heading2Char"/>
    <w:uiPriority w:val="9"/>
    <w:unhideWhenUsed/>
    <w:qFormat/>
    <w:rsid w:val="008371A2"/>
    <w:pPr>
      <w:keepNext/>
      <w:outlineLvl w:val="1"/>
    </w:pPr>
    <w:rPr>
      <w:rFonts w:ascii="Arial" w:eastAsia="Times New Roman" w:hAnsi="Arial"/>
      <w:b/>
      <w:bCs/>
      <w:iCs/>
      <w:sz w:val="36"/>
    </w:rPr>
  </w:style>
  <w:style w:type="paragraph" w:styleId="Heading3">
    <w:name w:val="heading 3"/>
    <w:basedOn w:val="Normal"/>
    <w:next w:val="Normal"/>
    <w:link w:val="Heading3Char"/>
    <w:uiPriority w:val="9"/>
    <w:unhideWhenUsed/>
    <w:qFormat/>
    <w:rsid w:val="008371A2"/>
    <w:pPr>
      <w:keepNext/>
      <w:outlineLvl w:val="2"/>
    </w:pPr>
    <w:rPr>
      <w:rFonts w:ascii="Arial" w:eastAsia="Times New Roman" w:hAnsi="Arial"/>
      <w:b/>
      <w:bCs/>
      <w:szCs w:val="26"/>
    </w:rPr>
  </w:style>
  <w:style w:type="paragraph" w:styleId="Heading4">
    <w:name w:val="heading 4"/>
    <w:basedOn w:val="Normal"/>
    <w:next w:val="Normal"/>
    <w:link w:val="Heading4Char"/>
    <w:uiPriority w:val="9"/>
    <w:semiHidden/>
    <w:unhideWhenUsed/>
    <w:qFormat/>
    <w:rsid w:val="00E56A12"/>
    <w:pPr>
      <w:keepNext/>
      <w:spacing w:before="240" w:after="60"/>
      <w:outlineLvl w:val="3"/>
    </w:pPr>
    <w:rPr>
      <w:rFonts w:cstheme="majorBidi"/>
      <w:b/>
      <w:bCs/>
      <w:sz w:val="28"/>
    </w:rPr>
  </w:style>
  <w:style w:type="paragraph" w:styleId="Heading5">
    <w:name w:val="heading 5"/>
    <w:basedOn w:val="Normal"/>
    <w:next w:val="Normal"/>
    <w:link w:val="Heading5Char"/>
    <w:uiPriority w:val="9"/>
    <w:semiHidden/>
    <w:unhideWhenUsed/>
    <w:qFormat/>
    <w:rsid w:val="00E56A12"/>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E56A12"/>
    <w:pPr>
      <w:spacing w:before="240" w:after="60"/>
      <w:outlineLvl w:val="5"/>
    </w:pPr>
    <w:rPr>
      <w:rFonts w:cstheme="majorBidi"/>
      <w:b/>
      <w:bCs/>
      <w:sz w:val="22"/>
    </w:rPr>
  </w:style>
  <w:style w:type="paragraph" w:styleId="Heading7">
    <w:name w:val="heading 7"/>
    <w:basedOn w:val="Normal"/>
    <w:next w:val="Normal"/>
    <w:link w:val="Heading7Char"/>
    <w:uiPriority w:val="9"/>
    <w:semiHidden/>
    <w:unhideWhenUsed/>
    <w:qFormat/>
    <w:rsid w:val="00E56A12"/>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E56A12"/>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E56A12"/>
    <w:pPr>
      <w:spacing w:before="240" w:after="60"/>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71A2"/>
    <w:rPr>
      <w:rFonts w:ascii="Arial" w:eastAsia="Times New Roman" w:hAnsi="Arial"/>
      <w:b/>
      <w:bCs/>
      <w:kern w:val="32"/>
      <w:sz w:val="48"/>
      <w:szCs w:val="32"/>
    </w:rPr>
  </w:style>
  <w:style w:type="character" w:customStyle="1" w:styleId="Heading2Char">
    <w:name w:val="Heading 2 Char"/>
    <w:link w:val="Heading2"/>
    <w:uiPriority w:val="9"/>
    <w:rsid w:val="008371A2"/>
    <w:rPr>
      <w:rFonts w:ascii="Arial" w:eastAsia="Times New Roman" w:hAnsi="Arial"/>
      <w:b/>
      <w:bCs/>
      <w:iCs/>
      <w:sz w:val="36"/>
      <w:szCs w:val="28"/>
    </w:rPr>
  </w:style>
  <w:style w:type="character" w:customStyle="1" w:styleId="Heading3Char">
    <w:name w:val="Heading 3 Char"/>
    <w:link w:val="Heading3"/>
    <w:uiPriority w:val="9"/>
    <w:rsid w:val="008371A2"/>
    <w:rPr>
      <w:rFonts w:ascii="Arial" w:eastAsia="Times New Roman" w:hAnsi="Arial"/>
      <w:b/>
      <w:bCs/>
      <w:sz w:val="24"/>
      <w:szCs w:val="26"/>
    </w:rPr>
  </w:style>
  <w:style w:type="character" w:customStyle="1" w:styleId="Heading4Char">
    <w:name w:val="Heading 4 Char"/>
    <w:basedOn w:val="DefaultParagraphFont"/>
    <w:link w:val="Heading4"/>
    <w:uiPriority w:val="9"/>
    <w:semiHidden/>
    <w:rsid w:val="00E56A12"/>
    <w:rPr>
      <w:rFonts w:cstheme="majorBidi"/>
      <w:b/>
      <w:bCs/>
      <w:sz w:val="28"/>
      <w:szCs w:val="28"/>
    </w:rPr>
  </w:style>
  <w:style w:type="character" w:customStyle="1" w:styleId="Heading5Char">
    <w:name w:val="Heading 5 Char"/>
    <w:basedOn w:val="DefaultParagraphFont"/>
    <w:link w:val="Heading5"/>
    <w:uiPriority w:val="9"/>
    <w:semiHidden/>
    <w:rsid w:val="00E56A12"/>
    <w:rPr>
      <w:rFonts w:cstheme="majorBidi"/>
      <w:b/>
      <w:bCs/>
      <w:i/>
      <w:iCs/>
      <w:sz w:val="26"/>
      <w:szCs w:val="26"/>
    </w:rPr>
  </w:style>
  <w:style w:type="character" w:customStyle="1" w:styleId="Heading6Char">
    <w:name w:val="Heading 6 Char"/>
    <w:basedOn w:val="DefaultParagraphFont"/>
    <w:link w:val="Heading6"/>
    <w:uiPriority w:val="9"/>
    <w:semiHidden/>
    <w:rsid w:val="00E56A12"/>
    <w:rPr>
      <w:rFonts w:cstheme="majorBidi"/>
      <w:b/>
      <w:bCs/>
    </w:rPr>
  </w:style>
  <w:style w:type="character" w:customStyle="1" w:styleId="Heading7Char">
    <w:name w:val="Heading 7 Char"/>
    <w:basedOn w:val="DefaultParagraphFont"/>
    <w:link w:val="Heading7"/>
    <w:uiPriority w:val="9"/>
    <w:semiHidden/>
    <w:rsid w:val="00E56A12"/>
    <w:rPr>
      <w:rFonts w:cstheme="majorBidi"/>
      <w:sz w:val="24"/>
      <w:szCs w:val="24"/>
    </w:rPr>
  </w:style>
  <w:style w:type="character" w:customStyle="1" w:styleId="Heading8Char">
    <w:name w:val="Heading 8 Char"/>
    <w:basedOn w:val="DefaultParagraphFont"/>
    <w:link w:val="Heading8"/>
    <w:uiPriority w:val="9"/>
    <w:semiHidden/>
    <w:rsid w:val="00E56A12"/>
    <w:rPr>
      <w:rFonts w:cstheme="majorBidi"/>
      <w:i/>
      <w:iCs/>
      <w:sz w:val="24"/>
      <w:szCs w:val="24"/>
    </w:rPr>
  </w:style>
  <w:style w:type="character" w:customStyle="1" w:styleId="Heading9Char">
    <w:name w:val="Heading 9 Char"/>
    <w:basedOn w:val="DefaultParagraphFont"/>
    <w:link w:val="Heading9"/>
    <w:uiPriority w:val="9"/>
    <w:semiHidden/>
    <w:rsid w:val="00E56A12"/>
    <w:rPr>
      <w:rFonts w:asciiTheme="majorHAnsi" w:eastAsiaTheme="majorEastAsia" w:hAnsiTheme="majorHAnsi" w:cstheme="majorBidi"/>
    </w:rPr>
  </w:style>
  <w:style w:type="paragraph" w:styleId="ListParagraph">
    <w:name w:val="List Paragraph"/>
    <w:basedOn w:val="Normal"/>
    <w:uiPriority w:val="34"/>
    <w:qFormat/>
    <w:rsid w:val="008371A2"/>
    <w:pPr>
      <w:ind w:left="720"/>
    </w:pPr>
    <w:rPr>
      <w:rFonts w:eastAsia="Times New Roman"/>
    </w:rPr>
  </w:style>
  <w:style w:type="paragraph" w:styleId="TOCHeading">
    <w:name w:val="TOC Heading"/>
    <w:basedOn w:val="Heading1"/>
    <w:next w:val="Normal"/>
    <w:uiPriority w:val="39"/>
    <w:semiHidden/>
    <w:unhideWhenUsed/>
    <w:qFormat/>
    <w:rsid w:val="00E56A12"/>
    <w:pPr>
      <w:outlineLvl w:val="9"/>
    </w:pPr>
  </w:style>
  <w:style w:type="paragraph" w:customStyle="1" w:styleId="BodySingle">
    <w:name w:val="Body Single"/>
    <w:basedOn w:val="Normal"/>
    <w:uiPriority w:val="1"/>
    <w:rsid w:val="00A83ADA"/>
    <w:pPr>
      <w:spacing w:after="0"/>
    </w:pPr>
    <w:rPr>
      <w:szCs w:val="32"/>
    </w:rPr>
  </w:style>
  <w:style w:type="paragraph" w:styleId="BodyText">
    <w:name w:val="Body Text"/>
    <w:basedOn w:val="Normal"/>
    <w:link w:val="BodyTextChar"/>
    <w:rsid w:val="00D174F0"/>
    <w:pPr>
      <w:jc w:val="both"/>
    </w:pPr>
    <w:rPr>
      <w:rFonts w:eastAsia="Times New Roman"/>
    </w:rPr>
  </w:style>
  <w:style w:type="character" w:customStyle="1" w:styleId="BodyTextChar">
    <w:name w:val="Body Text Char"/>
    <w:basedOn w:val="DefaultParagraphFont"/>
    <w:link w:val="BodyText"/>
    <w:rsid w:val="00D174F0"/>
    <w:rPr>
      <w:rFonts w:ascii="Garamond" w:eastAsia="Times New Roman" w:hAnsi="Garamond"/>
      <w:sz w:val="24"/>
      <w:szCs w:val="24"/>
    </w:rPr>
  </w:style>
  <w:style w:type="numbering" w:customStyle="1" w:styleId="SquareBullet">
    <w:name w:val="Square Bullet"/>
    <w:basedOn w:val="NoList"/>
    <w:rsid w:val="002D4AEC"/>
    <w:pPr>
      <w:numPr>
        <w:numId w:val="11"/>
      </w:numPr>
    </w:pPr>
  </w:style>
  <w:style w:type="paragraph" w:styleId="Header">
    <w:name w:val="header"/>
    <w:basedOn w:val="Normal"/>
    <w:link w:val="HeaderChar"/>
    <w:uiPriority w:val="99"/>
    <w:unhideWhenUsed/>
    <w:rsid w:val="00B87494"/>
    <w:pPr>
      <w:widowControl/>
      <w:tabs>
        <w:tab w:val="center" w:pos="4680"/>
        <w:tab w:val="right" w:pos="9360"/>
      </w:tabs>
      <w:autoSpaceDE/>
      <w:autoSpaceDN/>
      <w:adjustRightInd/>
      <w:spacing w:after="0"/>
    </w:pPr>
    <w:rPr>
      <w:rFonts w:asciiTheme="minorHAnsi" w:eastAsia="Calibri" w:hAnsiTheme="minorHAnsi"/>
      <w:sz w:val="22"/>
    </w:rPr>
  </w:style>
  <w:style w:type="character" w:customStyle="1" w:styleId="HeaderChar">
    <w:name w:val="Header Char"/>
    <w:link w:val="Header"/>
    <w:uiPriority w:val="99"/>
    <w:rsid w:val="00B87494"/>
    <w:rPr>
      <w:rFonts w:eastAsia="Calibri"/>
    </w:rPr>
  </w:style>
  <w:style w:type="paragraph" w:styleId="Footer">
    <w:name w:val="footer"/>
    <w:basedOn w:val="Normal"/>
    <w:link w:val="FooterChar"/>
    <w:uiPriority w:val="99"/>
    <w:unhideWhenUsed/>
    <w:rsid w:val="00B87494"/>
    <w:pPr>
      <w:widowControl/>
      <w:tabs>
        <w:tab w:val="center" w:pos="4680"/>
        <w:tab w:val="right" w:pos="9360"/>
      </w:tabs>
      <w:autoSpaceDE/>
      <w:autoSpaceDN/>
      <w:adjustRightInd/>
      <w:spacing w:after="0"/>
    </w:pPr>
    <w:rPr>
      <w:rFonts w:asciiTheme="minorHAnsi" w:eastAsia="Calibri" w:hAnsiTheme="minorHAnsi"/>
      <w:sz w:val="22"/>
    </w:rPr>
  </w:style>
  <w:style w:type="character" w:customStyle="1" w:styleId="FooterChar">
    <w:name w:val="Footer Char"/>
    <w:link w:val="Footer"/>
    <w:uiPriority w:val="99"/>
    <w:rsid w:val="00B87494"/>
    <w:rPr>
      <w:rFonts w:eastAsia="Calibri"/>
    </w:rPr>
  </w:style>
  <w:style w:type="character" w:styleId="Hyperlink">
    <w:name w:val="Hyperlink"/>
    <w:uiPriority w:val="99"/>
    <w:rsid w:val="00312FCA"/>
    <w:rPr>
      <w:b w:val="0"/>
      <w:color w:val="0033CC"/>
      <w:u w:val="single"/>
    </w:rPr>
  </w:style>
  <w:style w:type="table" w:styleId="TableGrid">
    <w:name w:val="Table Grid"/>
    <w:basedOn w:val="TableNormal"/>
    <w:uiPriority w:val="59"/>
    <w:rsid w:val="00427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k theme">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1035</Words>
  <Characters>5903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Komarek</dc:creator>
  <cp:keywords/>
  <dc:description/>
  <cp:lastModifiedBy>Amy Campbell</cp:lastModifiedBy>
  <cp:revision>2</cp:revision>
  <dcterms:created xsi:type="dcterms:W3CDTF">2019-03-07T15:58:00Z</dcterms:created>
  <dcterms:modified xsi:type="dcterms:W3CDTF">2019-03-07T15:58:00Z</dcterms:modified>
</cp:coreProperties>
</file>