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AC" w:rsidRPr="00F06DC2" w:rsidRDefault="00BB17AC" w:rsidP="00BB17AC">
      <w:pPr>
        <w:framePr w:w="9302" w:h="1382" w:hSpace="187" w:wrap="around" w:vAnchor="text" w:hAnchor="page" w:x="1398" w:y="1"/>
        <w:pBdr>
          <w:top w:val="single" w:sz="6" w:space="1" w:color="auto"/>
          <w:left w:val="single" w:sz="6" w:space="1" w:color="auto"/>
          <w:bottom w:val="single" w:sz="6" w:space="1" w:color="auto"/>
          <w:right w:val="single" w:sz="6" w:space="1" w:color="auto"/>
        </w:pBdr>
        <w:shd w:val="solid" w:color="auto" w:fill="auto"/>
        <w:jc w:val="center"/>
        <w:rPr>
          <w:color w:val="FFFFFF"/>
          <w:sz w:val="48"/>
          <w:szCs w:val="48"/>
        </w:rPr>
      </w:pPr>
      <w:r w:rsidRPr="00F06DC2">
        <w:rPr>
          <w:rFonts w:ascii="AmeriGarmnd BT" w:hAnsi="AmeriGarmnd BT"/>
          <w:smallCaps/>
          <w:color w:val="FFFFFF"/>
          <w:sz w:val="48"/>
          <w:szCs w:val="48"/>
        </w:rPr>
        <w:t>Kansas Mental Health Coalition</w:t>
      </w:r>
    </w:p>
    <w:p w:rsidR="00BB17AC" w:rsidRDefault="00BB17AC" w:rsidP="00BB17AC">
      <w:pPr>
        <w:framePr w:w="9302" w:h="1382" w:hSpace="187" w:wrap="around" w:vAnchor="text" w:hAnchor="page" w:x="1398" w:y="1"/>
        <w:pBdr>
          <w:top w:val="single" w:sz="6" w:space="1" w:color="auto"/>
          <w:left w:val="single" w:sz="6" w:space="1" w:color="auto"/>
          <w:bottom w:val="single" w:sz="6" w:space="1" w:color="auto"/>
          <w:right w:val="single" w:sz="6" w:space="1" w:color="auto"/>
        </w:pBdr>
        <w:shd w:val="solid" w:color="auto" w:fill="auto"/>
        <w:jc w:val="center"/>
        <w:rPr>
          <w:i/>
          <w:color w:val="FFFFFF"/>
        </w:rPr>
      </w:pPr>
    </w:p>
    <w:p w:rsidR="00BB17AC" w:rsidRDefault="00BB17AC" w:rsidP="00BB17AC">
      <w:pPr>
        <w:framePr w:w="9302" w:h="1382" w:hSpace="187" w:wrap="around" w:vAnchor="text" w:hAnchor="page" w:x="1398" w:y="1"/>
        <w:pBdr>
          <w:top w:val="single" w:sz="6" w:space="1" w:color="auto"/>
          <w:left w:val="single" w:sz="6" w:space="1" w:color="auto"/>
          <w:bottom w:val="single" w:sz="6" w:space="1" w:color="auto"/>
          <w:right w:val="single" w:sz="6" w:space="1" w:color="auto"/>
        </w:pBdr>
        <w:shd w:val="solid" w:color="auto" w:fill="auto"/>
        <w:jc w:val="center"/>
        <w:rPr>
          <w:color w:val="FFFFFF"/>
        </w:rPr>
      </w:pPr>
      <w:r>
        <w:rPr>
          <w:i/>
          <w:color w:val="FFFFFF"/>
        </w:rPr>
        <w:t>.....Speaking with one voice to meet the critical needs of people with mental illness</w:t>
      </w:r>
    </w:p>
    <w:p w:rsidR="00C91074" w:rsidRDefault="00C91074" w:rsidP="00C91074">
      <w:pPr>
        <w:spacing w:before="53"/>
        <w:ind w:right="170"/>
        <w:rPr>
          <w:rFonts w:cs="Calibri"/>
        </w:rPr>
      </w:pPr>
      <w:proofErr w:type="spellStart"/>
      <w:r>
        <w:rPr>
          <w:i/>
          <w:color w:val="FFFFFF"/>
        </w:rPr>
        <w:t>ing</w:t>
      </w:r>
      <w:proofErr w:type="spellEnd"/>
      <w:r>
        <w:rPr>
          <w:i/>
          <w:color w:val="FFFFFF"/>
          <w:spacing w:val="-2"/>
        </w:rPr>
        <w:t xml:space="preserve"> </w:t>
      </w:r>
      <w:r>
        <w:rPr>
          <w:i/>
          <w:color w:val="FFFFFF"/>
        </w:rPr>
        <w:t>with</w:t>
      </w:r>
      <w:r>
        <w:rPr>
          <w:i/>
          <w:color w:val="FFFFFF"/>
          <w:spacing w:val="-6"/>
        </w:rPr>
        <w:t xml:space="preserve"> </w:t>
      </w:r>
      <w:r>
        <w:rPr>
          <w:i/>
          <w:color w:val="FFFFFF"/>
        </w:rPr>
        <w:t>one</w:t>
      </w:r>
      <w:r>
        <w:rPr>
          <w:i/>
          <w:color w:val="FFFFFF"/>
          <w:spacing w:val="-3"/>
        </w:rPr>
        <w:t xml:space="preserve"> </w:t>
      </w:r>
      <w:r>
        <w:rPr>
          <w:i/>
          <w:color w:val="FFFFFF"/>
        </w:rPr>
        <w:t>voice</w:t>
      </w:r>
      <w:r>
        <w:rPr>
          <w:i/>
          <w:color w:val="FFFFFF"/>
          <w:spacing w:val="-4"/>
        </w:rPr>
        <w:t xml:space="preserve"> </w:t>
      </w:r>
      <w:r>
        <w:rPr>
          <w:i/>
          <w:color w:val="FFFFFF"/>
        </w:rPr>
        <w:t>to</w:t>
      </w:r>
      <w:r>
        <w:rPr>
          <w:i/>
          <w:color w:val="FFFFFF"/>
          <w:spacing w:val="-2"/>
        </w:rPr>
        <w:t xml:space="preserve"> </w:t>
      </w:r>
      <w:r>
        <w:rPr>
          <w:i/>
          <w:color w:val="FFFFFF"/>
        </w:rPr>
        <w:t>meet</w:t>
      </w:r>
      <w:r>
        <w:rPr>
          <w:i/>
          <w:color w:val="FFFFFF"/>
          <w:spacing w:val="-5"/>
        </w:rPr>
        <w:t xml:space="preserve"> </w:t>
      </w:r>
      <w:r>
        <w:rPr>
          <w:i/>
          <w:color w:val="FFFFFF"/>
        </w:rPr>
        <w:t>the</w:t>
      </w:r>
      <w:r>
        <w:rPr>
          <w:i/>
          <w:color w:val="FFFFFF"/>
          <w:spacing w:val="-3"/>
        </w:rPr>
        <w:t xml:space="preserve"> </w:t>
      </w:r>
      <w:r>
        <w:rPr>
          <w:i/>
          <w:color w:val="FFFFFF"/>
        </w:rPr>
        <w:t>critical</w:t>
      </w:r>
      <w:r>
        <w:rPr>
          <w:i/>
          <w:color w:val="FFFFFF"/>
          <w:spacing w:val="-1"/>
        </w:rPr>
        <w:t xml:space="preserve"> </w:t>
      </w:r>
      <w:r>
        <w:rPr>
          <w:i/>
          <w:color w:val="FFFFFF"/>
        </w:rPr>
        <w:t>needs</w:t>
      </w:r>
      <w:r>
        <w:rPr>
          <w:i/>
          <w:color w:val="FFFFFF"/>
          <w:spacing w:val="-8"/>
        </w:rPr>
        <w:t xml:space="preserve"> </w:t>
      </w:r>
      <w:r>
        <w:rPr>
          <w:i/>
          <w:color w:val="FFFFFF"/>
        </w:rPr>
        <w:t>of</w:t>
      </w:r>
      <w:r>
        <w:rPr>
          <w:i/>
          <w:color w:val="FFFFFF"/>
          <w:spacing w:val="-3"/>
        </w:rPr>
        <w:t xml:space="preserve"> </w:t>
      </w:r>
      <w:r>
        <w:rPr>
          <w:i/>
          <w:color w:val="FFFFFF"/>
        </w:rPr>
        <w:t>people</w:t>
      </w:r>
      <w:r>
        <w:rPr>
          <w:i/>
          <w:color w:val="FFFFFF"/>
          <w:spacing w:val="-3"/>
        </w:rPr>
        <w:t xml:space="preserve"> </w:t>
      </w:r>
      <w:r>
        <w:rPr>
          <w:i/>
          <w:color w:val="FFFFFF"/>
        </w:rPr>
        <w:t>with</w:t>
      </w:r>
      <w:r>
        <w:rPr>
          <w:i/>
          <w:color w:val="FFFFFF"/>
          <w:spacing w:val="-2"/>
        </w:rPr>
        <w:t xml:space="preserve"> </w:t>
      </w:r>
      <w:r>
        <w:rPr>
          <w:i/>
          <w:color w:val="FFFFFF"/>
        </w:rPr>
        <w:t>mental</w:t>
      </w:r>
      <w:r>
        <w:rPr>
          <w:i/>
          <w:color w:val="FFFFFF"/>
          <w:spacing w:val="-1"/>
        </w:rPr>
        <w:t xml:space="preserve"> </w:t>
      </w:r>
      <w:r>
        <w:rPr>
          <w:i/>
          <w:color w:val="FFFFFF"/>
        </w:rPr>
        <w:t>illness</w:t>
      </w:r>
    </w:p>
    <w:p w:rsidR="00C91074" w:rsidRDefault="00C91074" w:rsidP="00C91074">
      <w:pPr>
        <w:pStyle w:val="Heading1"/>
        <w:ind w:left="122" w:right="170"/>
        <w:jc w:val="center"/>
        <w:rPr>
          <w:b w:val="0"/>
          <w:bCs w:val="0"/>
        </w:rPr>
      </w:pPr>
      <w:r>
        <w:t>Expand Medicaid to Close Gaps in the Behavioral Health Continuum</w:t>
      </w:r>
    </w:p>
    <w:p w:rsidR="00C91074" w:rsidRPr="00D61513" w:rsidRDefault="00C91074" w:rsidP="00C91074">
      <w:pPr>
        <w:pStyle w:val="BodyText"/>
        <w:spacing w:before="171"/>
        <w:ind w:right="170"/>
        <w:rPr>
          <w:sz w:val="23"/>
          <w:szCs w:val="23"/>
        </w:rPr>
      </w:pPr>
      <w:r w:rsidRPr="00852B13">
        <w:rPr>
          <w:rFonts w:cstheme="minorHAnsi"/>
          <w:noProof/>
        </w:rPr>
        <mc:AlternateContent>
          <mc:Choice Requires="wps">
            <w:drawing>
              <wp:anchor distT="0" distB="0" distL="114300" distR="114300" simplePos="0" relativeHeight="251659264" behindDoc="0" locked="0" layoutInCell="0" allowOverlap="1" wp14:anchorId="778CC6A1" wp14:editId="6EAD0998">
                <wp:simplePos x="0" y="0"/>
                <wp:positionH relativeFrom="margin">
                  <wp:posOffset>4012565</wp:posOffset>
                </wp:positionH>
                <wp:positionV relativeFrom="page">
                  <wp:posOffset>2336165</wp:posOffset>
                </wp:positionV>
                <wp:extent cx="1508125" cy="2585720"/>
                <wp:effectExtent l="13653" t="24447" r="29527" b="48578"/>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8125" cy="2585720"/>
                        </a:xfrm>
                        <a:prstGeom prst="bracePair">
                          <a:avLst>
                            <a:gd name="adj" fmla="val 8333"/>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C91074" w:rsidRPr="005A1DC7" w:rsidRDefault="00C91074" w:rsidP="00C91074">
                            <w:pPr>
                              <w:jc w:val="center"/>
                              <w:rPr>
                                <w:i/>
                                <w:color w:val="FFFFFF" w:themeColor="background1"/>
                                <w:szCs w:val="24"/>
                              </w:rPr>
                            </w:pPr>
                            <w:r>
                              <w:rPr>
                                <w:sz w:val="23"/>
                                <w:szCs w:val="23"/>
                              </w:rPr>
                              <w:t>Both t</w:t>
                            </w:r>
                            <w:r>
                              <w:rPr>
                                <w:sz w:val="23"/>
                                <w:szCs w:val="23"/>
                              </w:rPr>
                              <w:t>he 201</w:t>
                            </w:r>
                            <w:r>
                              <w:rPr>
                                <w:sz w:val="23"/>
                                <w:szCs w:val="23"/>
                              </w:rPr>
                              <w:t>9</w:t>
                            </w:r>
                            <w:r>
                              <w:rPr>
                                <w:sz w:val="23"/>
                                <w:szCs w:val="23"/>
                              </w:rPr>
                              <w:t xml:space="preserve"> Mental Health Task Force Report</w:t>
                            </w:r>
                            <w:r>
                              <w:rPr>
                                <w:sz w:val="23"/>
                                <w:szCs w:val="23"/>
                              </w:rPr>
                              <w:t xml:space="preserve"> and Governor’s Substance Use Disorder Task Force Report</w:t>
                            </w:r>
                            <w:r>
                              <w:rPr>
                                <w:sz w:val="23"/>
                                <w:szCs w:val="23"/>
                              </w:rPr>
                              <w:t xml:space="preserve"> recommend expanding </w:t>
                            </w:r>
                            <w:proofErr w:type="spellStart"/>
                            <w:r>
                              <w:rPr>
                                <w:sz w:val="23"/>
                                <w:szCs w:val="23"/>
                              </w:rPr>
                              <w:t>KanCare</w:t>
                            </w:r>
                            <w:proofErr w:type="spellEnd"/>
                            <w:r>
                              <w:rPr>
                                <w:sz w:val="23"/>
                                <w:szCs w:val="23"/>
                              </w:rPr>
                              <w:t xml:space="preserve"> eligibility to more Kansans.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8CC6A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15.95pt;margin-top:183.95pt;width:118.75pt;height:203.6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" o:allowincell="f" filled="t" fillcolor="black" strokecolor="#f2f2f2" strokeweight="3pt">
                <v:shadow on="t" color="#7f7f7f" opacity=".5" offset="1pt"/>
                <v:textbox>
                  <w:txbxContent>
                    <w:p w:rsidR="00C91074" w:rsidRPr="005A1DC7" w:rsidRDefault="00C91074" w:rsidP="00C91074">
                      <w:pPr>
                        <w:jc w:val="center"/>
                        <w:rPr>
                          <w:i/>
                          <w:color w:val="FFFFFF" w:themeColor="background1"/>
                          <w:szCs w:val="24"/>
                        </w:rPr>
                      </w:pPr>
                      <w:r>
                        <w:rPr>
                          <w:sz w:val="23"/>
                          <w:szCs w:val="23"/>
                        </w:rPr>
                        <w:t>Both t</w:t>
                      </w:r>
                      <w:r>
                        <w:rPr>
                          <w:sz w:val="23"/>
                          <w:szCs w:val="23"/>
                        </w:rPr>
                        <w:t>he 201</w:t>
                      </w:r>
                      <w:r>
                        <w:rPr>
                          <w:sz w:val="23"/>
                          <w:szCs w:val="23"/>
                        </w:rPr>
                        <w:t>9</w:t>
                      </w:r>
                      <w:r>
                        <w:rPr>
                          <w:sz w:val="23"/>
                          <w:szCs w:val="23"/>
                        </w:rPr>
                        <w:t xml:space="preserve"> Mental Health Task Force Report</w:t>
                      </w:r>
                      <w:r>
                        <w:rPr>
                          <w:sz w:val="23"/>
                          <w:szCs w:val="23"/>
                        </w:rPr>
                        <w:t xml:space="preserve"> and Governor’s Substance Use Disorder Task Force Report</w:t>
                      </w:r>
                      <w:r>
                        <w:rPr>
                          <w:sz w:val="23"/>
                          <w:szCs w:val="23"/>
                        </w:rPr>
                        <w:t xml:space="preserve"> recommend expanding </w:t>
                      </w:r>
                      <w:proofErr w:type="spellStart"/>
                      <w:r>
                        <w:rPr>
                          <w:sz w:val="23"/>
                          <w:szCs w:val="23"/>
                        </w:rPr>
                        <w:t>KanCare</w:t>
                      </w:r>
                      <w:proofErr w:type="spellEnd"/>
                      <w:r>
                        <w:rPr>
                          <w:sz w:val="23"/>
                          <w:szCs w:val="23"/>
                        </w:rPr>
                        <w:t xml:space="preserve"> eligibility to more Kansans.</w:t>
                      </w:r>
                    </w:p>
                  </w:txbxContent>
                </v:textbox>
                <w10:wrap type="square" anchorx="margin" anchory="page"/>
              </v:shape>
            </w:pict>
          </mc:Fallback>
        </mc:AlternateContent>
      </w:r>
      <w:r w:rsidRPr="00D61513">
        <w:rPr>
          <w:rFonts w:cs="Calibri"/>
          <w:b/>
          <w:bCs/>
          <w:sz w:val="23"/>
          <w:szCs w:val="23"/>
        </w:rPr>
        <w:t xml:space="preserve">Position: </w:t>
      </w:r>
      <w:r>
        <w:rPr>
          <w:rFonts w:cs="Calibri"/>
          <w:b/>
          <w:bCs/>
          <w:sz w:val="23"/>
          <w:szCs w:val="23"/>
        </w:rPr>
        <w:t xml:space="preserve"> </w:t>
      </w:r>
      <w:r w:rsidRPr="00D61513">
        <w:rPr>
          <w:sz w:val="23"/>
          <w:szCs w:val="23"/>
        </w:rPr>
        <w:t>The Coalition supports</w:t>
      </w:r>
      <w:r>
        <w:rPr>
          <w:sz w:val="23"/>
          <w:szCs w:val="23"/>
        </w:rPr>
        <w:t xml:space="preserve"> Medicaid </w:t>
      </w:r>
      <w:r w:rsidRPr="00D61513">
        <w:rPr>
          <w:sz w:val="23"/>
          <w:szCs w:val="23"/>
        </w:rPr>
        <w:t>expansion</w:t>
      </w:r>
      <w:r>
        <w:rPr>
          <w:sz w:val="23"/>
          <w:szCs w:val="23"/>
        </w:rPr>
        <w:t xml:space="preserve">.  </w:t>
      </w:r>
      <w:r w:rsidRPr="00C91074">
        <w:rPr>
          <w:sz w:val="23"/>
          <w:szCs w:val="23"/>
        </w:rPr>
        <w:t xml:space="preserve">Both the 2019 Mental Health Task Force Report and Governor’s Substance Use Disorder Task Force Report recommend expanding </w:t>
      </w:r>
      <w:proofErr w:type="spellStart"/>
      <w:r w:rsidRPr="00C91074">
        <w:rPr>
          <w:sz w:val="23"/>
          <w:szCs w:val="23"/>
        </w:rPr>
        <w:t>KanCare</w:t>
      </w:r>
      <w:proofErr w:type="spellEnd"/>
      <w:r w:rsidRPr="00C91074">
        <w:rPr>
          <w:sz w:val="23"/>
          <w:szCs w:val="23"/>
        </w:rPr>
        <w:t xml:space="preserve"> eligibility to more Kansans.</w:t>
      </w:r>
      <w:r>
        <w:rPr>
          <w:sz w:val="23"/>
          <w:szCs w:val="23"/>
        </w:rPr>
        <w:t xml:space="preserve">  </w:t>
      </w:r>
      <w:r>
        <w:rPr>
          <w:sz w:val="23"/>
          <w:szCs w:val="23"/>
        </w:rPr>
        <w:t xml:space="preserve">Inpatient </w:t>
      </w:r>
      <w:r>
        <w:rPr>
          <w:sz w:val="23"/>
          <w:szCs w:val="23"/>
        </w:rPr>
        <w:t>programs</w:t>
      </w:r>
      <w:r>
        <w:rPr>
          <w:sz w:val="23"/>
          <w:szCs w:val="23"/>
        </w:rPr>
        <w:t xml:space="preserve">, transition programs, and community based crisis centers struggle to sustain treatment programs for mental illness </w:t>
      </w:r>
      <w:r>
        <w:rPr>
          <w:sz w:val="23"/>
          <w:szCs w:val="23"/>
        </w:rPr>
        <w:t>and</w:t>
      </w:r>
      <w:r>
        <w:rPr>
          <w:sz w:val="23"/>
          <w:szCs w:val="23"/>
        </w:rPr>
        <w:t xml:space="preserve"> addictions for a largely uninsured population.  Expanding Medicaid will improve access to care statewide for the Kansans who need it most. </w:t>
      </w:r>
    </w:p>
    <w:p w:rsidR="00C91074" w:rsidRPr="00D61513" w:rsidRDefault="00C91074" w:rsidP="00C91074">
      <w:pPr>
        <w:spacing w:before="2"/>
        <w:rPr>
          <w:rFonts w:cs="Calibri"/>
          <w:sz w:val="23"/>
          <w:szCs w:val="23"/>
        </w:rPr>
      </w:pPr>
    </w:p>
    <w:p w:rsidR="00C91074" w:rsidRPr="00D61513" w:rsidRDefault="00C91074" w:rsidP="00C91074">
      <w:pPr>
        <w:pStyle w:val="BodyText"/>
        <w:ind w:right="170"/>
        <w:rPr>
          <w:sz w:val="23"/>
          <w:szCs w:val="23"/>
        </w:rPr>
      </w:pPr>
      <w:r w:rsidRPr="00D61513">
        <w:rPr>
          <w:b/>
          <w:sz w:val="23"/>
          <w:szCs w:val="23"/>
        </w:rPr>
        <w:t>The Problem:</w:t>
      </w:r>
      <w:r>
        <w:rPr>
          <w:b/>
          <w:sz w:val="23"/>
          <w:szCs w:val="23"/>
        </w:rPr>
        <w:t xml:space="preserve"> </w:t>
      </w:r>
      <w:r>
        <w:rPr>
          <w:sz w:val="23"/>
          <w:szCs w:val="23"/>
        </w:rPr>
        <w:t>Most</w:t>
      </w:r>
      <w:r w:rsidRPr="00D61513">
        <w:rPr>
          <w:spacing w:val="-25"/>
          <w:sz w:val="23"/>
          <w:szCs w:val="23"/>
        </w:rPr>
        <w:t xml:space="preserve"> </w:t>
      </w:r>
      <w:r w:rsidRPr="00D61513">
        <w:rPr>
          <w:sz w:val="23"/>
          <w:szCs w:val="23"/>
        </w:rPr>
        <w:t>of</w:t>
      </w:r>
      <w:r>
        <w:rPr>
          <w:sz w:val="23"/>
          <w:szCs w:val="23"/>
        </w:rPr>
        <w:t xml:space="preserve"> the</w:t>
      </w:r>
      <w:r w:rsidRPr="00D61513">
        <w:rPr>
          <w:sz w:val="23"/>
          <w:szCs w:val="23"/>
        </w:rPr>
        <w:t xml:space="preserve"> </w:t>
      </w:r>
      <w:r>
        <w:rPr>
          <w:sz w:val="23"/>
          <w:szCs w:val="23"/>
        </w:rPr>
        <w:t>Kansans served by addiction treatment facilities and community mental health centers are uninsured</w:t>
      </w:r>
      <w:r>
        <w:rPr>
          <w:sz w:val="23"/>
          <w:szCs w:val="23"/>
        </w:rPr>
        <w:t xml:space="preserve"> or under-insured</w:t>
      </w:r>
      <w:r>
        <w:rPr>
          <w:sz w:val="23"/>
          <w:szCs w:val="23"/>
        </w:rPr>
        <w:t>.</w:t>
      </w:r>
      <w:r w:rsidRPr="00D61513">
        <w:rPr>
          <w:sz w:val="23"/>
          <w:szCs w:val="23"/>
        </w:rPr>
        <w:t xml:space="preserve"> Without insurance</w:t>
      </w:r>
      <w:r>
        <w:rPr>
          <w:sz w:val="23"/>
          <w:szCs w:val="23"/>
        </w:rPr>
        <w:t>,</w:t>
      </w:r>
      <w:r w:rsidRPr="00D61513">
        <w:rPr>
          <w:sz w:val="23"/>
          <w:szCs w:val="23"/>
        </w:rPr>
        <w:t xml:space="preserve"> they forgo regular health</w:t>
      </w:r>
      <w:r w:rsidRPr="00D61513">
        <w:rPr>
          <w:spacing w:val="9"/>
          <w:sz w:val="23"/>
          <w:szCs w:val="23"/>
        </w:rPr>
        <w:t xml:space="preserve"> </w:t>
      </w:r>
      <w:r w:rsidRPr="00D61513">
        <w:rPr>
          <w:sz w:val="23"/>
          <w:szCs w:val="23"/>
        </w:rPr>
        <w:t>care</w:t>
      </w:r>
      <w:r w:rsidRPr="00D61513">
        <w:rPr>
          <w:w w:val="99"/>
          <w:sz w:val="23"/>
          <w:szCs w:val="23"/>
        </w:rPr>
        <w:t xml:space="preserve"> </w:t>
      </w:r>
      <w:r w:rsidRPr="00D61513">
        <w:rPr>
          <w:sz w:val="23"/>
          <w:szCs w:val="23"/>
        </w:rPr>
        <w:t xml:space="preserve">and </w:t>
      </w:r>
      <w:r>
        <w:rPr>
          <w:sz w:val="23"/>
          <w:szCs w:val="23"/>
        </w:rPr>
        <w:t>often do not</w:t>
      </w:r>
      <w:r w:rsidRPr="00D61513">
        <w:rPr>
          <w:sz w:val="23"/>
          <w:szCs w:val="23"/>
        </w:rPr>
        <w:t xml:space="preserve"> obtain medical and mental health care when they become ill. When they</w:t>
      </w:r>
      <w:r>
        <w:rPr>
          <w:sz w:val="23"/>
          <w:szCs w:val="23"/>
        </w:rPr>
        <w:t xml:space="preserve"> </w:t>
      </w:r>
      <w:r w:rsidRPr="00D61513">
        <w:rPr>
          <w:sz w:val="23"/>
          <w:szCs w:val="23"/>
        </w:rPr>
        <w:t>are</w:t>
      </w:r>
      <w:r>
        <w:rPr>
          <w:sz w:val="23"/>
          <w:szCs w:val="23"/>
        </w:rPr>
        <w:t xml:space="preserve"> finally</w:t>
      </w:r>
      <w:r w:rsidRPr="00D61513">
        <w:rPr>
          <w:spacing w:val="-3"/>
          <w:sz w:val="23"/>
          <w:szCs w:val="23"/>
        </w:rPr>
        <w:t xml:space="preserve"> </w:t>
      </w:r>
      <w:r w:rsidRPr="00D61513">
        <w:rPr>
          <w:sz w:val="23"/>
          <w:szCs w:val="23"/>
        </w:rPr>
        <w:t>forced</w:t>
      </w:r>
      <w:r w:rsidRPr="00D61513">
        <w:rPr>
          <w:spacing w:val="-6"/>
          <w:sz w:val="23"/>
          <w:szCs w:val="23"/>
        </w:rPr>
        <w:t xml:space="preserve"> </w:t>
      </w:r>
      <w:r w:rsidRPr="00D61513">
        <w:rPr>
          <w:sz w:val="23"/>
          <w:szCs w:val="23"/>
        </w:rPr>
        <w:t>to</w:t>
      </w:r>
      <w:r w:rsidRPr="00D61513">
        <w:rPr>
          <w:spacing w:val="-1"/>
          <w:sz w:val="23"/>
          <w:szCs w:val="23"/>
        </w:rPr>
        <w:t xml:space="preserve"> </w:t>
      </w:r>
      <w:r w:rsidRPr="00D61513">
        <w:rPr>
          <w:sz w:val="23"/>
          <w:szCs w:val="23"/>
        </w:rPr>
        <w:t>seek</w:t>
      </w:r>
      <w:r w:rsidRPr="00D61513">
        <w:rPr>
          <w:spacing w:val="-3"/>
          <w:sz w:val="23"/>
          <w:szCs w:val="23"/>
        </w:rPr>
        <w:t xml:space="preserve"> </w:t>
      </w:r>
      <w:r w:rsidRPr="00D61513">
        <w:rPr>
          <w:sz w:val="23"/>
          <w:szCs w:val="23"/>
        </w:rPr>
        <w:t>treatment</w:t>
      </w:r>
      <w:r>
        <w:rPr>
          <w:sz w:val="23"/>
          <w:szCs w:val="23"/>
        </w:rPr>
        <w:t xml:space="preserve"> in crisis and desperation</w:t>
      </w:r>
      <w:r w:rsidRPr="00D61513">
        <w:rPr>
          <w:sz w:val="23"/>
          <w:szCs w:val="23"/>
        </w:rPr>
        <w:t>,</w:t>
      </w:r>
      <w:r w:rsidRPr="00D61513">
        <w:rPr>
          <w:spacing w:val="-6"/>
          <w:sz w:val="23"/>
          <w:szCs w:val="23"/>
        </w:rPr>
        <w:t xml:space="preserve"> </w:t>
      </w:r>
      <w:r w:rsidRPr="00D61513">
        <w:rPr>
          <w:sz w:val="23"/>
          <w:szCs w:val="23"/>
        </w:rPr>
        <w:t>the</w:t>
      </w:r>
      <w:r w:rsidRPr="00D61513">
        <w:rPr>
          <w:spacing w:val="-3"/>
          <w:sz w:val="23"/>
          <w:szCs w:val="23"/>
        </w:rPr>
        <w:t xml:space="preserve"> </w:t>
      </w:r>
      <w:r w:rsidRPr="00D61513">
        <w:rPr>
          <w:sz w:val="23"/>
          <w:szCs w:val="23"/>
        </w:rPr>
        <w:t>cost</w:t>
      </w:r>
      <w:r w:rsidRPr="00D61513">
        <w:rPr>
          <w:spacing w:val="-3"/>
          <w:sz w:val="23"/>
          <w:szCs w:val="23"/>
        </w:rPr>
        <w:t xml:space="preserve"> </w:t>
      </w:r>
      <w:r w:rsidRPr="00D61513">
        <w:rPr>
          <w:sz w:val="23"/>
          <w:szCs w:val="23"/>
        </w:rPr>
        <w:t>of</w:t>
      </w:r>
      <w:r w:rsidRPr="00D61513">
        <w:rPr>
          <w:spacing w:val="-5"/>
          <w:sz w:val="23"/>
          <w:szCs w:val="23"/>
        </w:rPr>
        <w:t xml:space="preserve"> </w:t>
      </w:r>
      <w:r w:rsidRPr="00EA537C">
        <w:rPr>
          <w:sz w:val="23"/>
          <w:szCs w:val="23"/>
        </w:rPr>
        <w:t>that</w:t>
      </w:r>
      <w:r w:rsidRPr="00D61513">
        <w:rPr>
          <w:spacing w:val="-6"/>
          <w:sz w:val="23"/>
          <w:szCs w:val="23"/>
        </w:rPr>
        <w:t xml:space="preserve"> </w:t>
      </w:r>
      <w:r w:rsidRPr="00D61513">
        <w:rPr>
          <w:sz w:val="23"/>
          <w:szCs w:val="23"/>
        </w:rPr>
        <w:t>treatment</w:t>
      </w:r>
      <w:r w:rsidRPr="00D61513">
        <w:rPr>
          <w:spacing w:val="-3"/>
          <w:sz w:val="23"/>
          <w:szCs w:val="23"/>
        </w:rPr>
        <w:t xml:space="preserve"> </w:t>
      </w:r>
      <w:r w:rsidRPr="00D61513">
        <w:rPr>
          <w:sz w:val="23"/>
          <w:szCs w:val="23"/>
        </w:rPr>
        <w:t>shifts</w:t>
      </w:r>
      <w:r w:rsidRPr="00D61513">
        <w:rPr>
          <w:spacing w:val="-2"/>
          <w:sz w:val="23"/>
          <w:szCs w:val="23"/>
        </w:rPr>
        <w:t xml:space="preserve"> </w:t>
      </w:r>
      <w:r w:rsidRPr="00D61513">
        <w:rPr>
          <w:sz w:val="23"/>
          <w:szCs w:val="23"/>
        </w:rPr>
        <w:t xml:space="preserve">to emergency rooms, </w:t>
      </w:r>
      <w:r>
        <w:rPr>
          <w:sz w:val="23"/>
          <w:szCs w:val="23"/>
        </w:rPr>
        <w:t xml:space="preserve">state mental health hospitals </w:t>
      </w:r>
      <w:r w:rsidRPr="00D61513">
        <w:rPr>
          <w:sz w:val="23"/>
          <w:szCs w:val="23"/>
        </w:rPr>
        <w:t>and to</w:t>
      </w:r>
      <w:r w:rsidRPr="00D61513">
        <w:rPr>
          <w:spacing w:val="-16"/>
          <w:sz w:val="23"/>
          <w:szCs w:val="23"/>
        </w:rPr>
        <w:t xml:space="preserve"> </w:t>
      </w:r>
      <w:r w:rsidRPr="00D61513">
        <w:rPr>
          <w:sz w:val="23"/>
          <w:szCs w:val="23"/>
        </w:rPr>
        <w:t>taxpayers.</w:t>
      </w:r>
      <w:r>
        <w:rPr>
          <w:sz w:val="23"/>
          <w:szCs w:val="23"/>
        </w:rPr>
        <w:t xml:space="preserve">  Too many of our citizens are currently homeless or incarcerated due to the gaps in our behavioral health continuum of care.  At least five community hospitals have closed their psychiatric units in recent years.    Because the Affordable Care Act anticipated </w:t>
      </w:r>
      <w:r>
        <w:rPr>
          <w:sz w:val="23"/>
          <w:szCs w:val="23"/>
        </w:rPr>
        <w:t>Medicaid</w:t>
      </w:r>
      <w:r>
        <w:rPr>
          <w:sz w:val="23"/>
          <w:szCs w:val="23"/>
        </w:rPr>
        <w:t xml:space="preserve"> expansion, it also reduced the disproportionate share (DSH) subsidies to hospitals that used to help offset the costs of treating the uninsured.</w:t>
      </w:r>
    </w:p>
    <w:p w:rsidR="00C91074" w:rsidRPr="00D61513" w:rsidRDefault="00C91074" w:rsidP="00C91074">
      <w:pPr>
        <w:spacing w:before="12"/>
        <w:rPr>
          <w:rFonts w:cs="Calibri"/>
          <w:sz w:val="23"/>
          <w:szCs w:val="23"/>
        </w:rPr>
      </w:pPr>
    </w:p>
    <w:p w:rsidR="00C91074" w:rsidRDefault="00C91074" w:rsidP="00C91074">
      <w:pPr>
        <w:pStyle w:val="BodyText"/>
        <w:ind w:right="108"/>
        <w:rPr>
          <w:sz w:val="23"/>
          <w:szCs w:val="23"/>
        </w:rPr>
      </w:pPr>
      <w:r w:rsidRPr="00D61513">
        <w:rPr>
          <w:b/>
          <w:sz w:val="23"/>
          <w:szCs w:val="23"/>
        </w:rPr>
        <w:t xml:space="preserve">Why this matters:  </w:t>
      </w:r>
      <w:r>
        <w:rPr>
          <w:sz w:val="23"/>
          <w:szCs w:val="23"/>
        </w:rPr>
        <w:t xml:space="preserve">Thirty </w:t>
      </w:r>
      <w:r w:rsidRPr="00D61513">
        <w:rPr>
          <w:sz w:val="23"/>
          <w:szCs w:val="23"/>
        </w:rPr>
        <w:t>percent of the people treated by community</w:t>
      </w:r>
      <w:r w:rsidRPr="00D61513">
        <w:rPr>
          <w:spacing w:val="-25"/>
          <w:sz w:val="23"/>
          <w:szCs w:val="23"/>
        </w:rPr>
        <w:t xml:space="preserve"> </w:t>
      </w:r>
      <w:r w:rsidRPr="00D61513">
        <w:rPr>
          <w:sz w:val="23"/>
          <w:szCs w:val="23"/>
        </w:rPr>
        <w:t>mental health centers</w:t>
      </w:r>
      <w:r>
        <w:rPr>
          <w:sz w:val="23"/>
          <w:szCs w:val="23"/>
        </w:rPr>
        <w:t xml:space="preserve"> in</w:t>
      </w:r>
      <w:r w:rsidRPr="00613FE4">
        <w:rPr>
          <w:color w:val="C00000"/>
          <w:sz w:val="23"/>
          <w:szCs w:val="23"/>
        </w:rPr>
        <w:t xml:space="preserve"> </w:t>
      </w:r>
      <w:r w:rsidRPr="00672D2A">
        <w:rPr>
          <w:sz w:val="23"/>
          <w:szCs w:val="23"/>
        </w:rPr>
        <w:t>Kansas</w:t>
      </w:r>
      <w:r w:rsidRPr="00D61513">
        <w:rPr>
          <w:sz w:val="23"/>
          <w:szCs w:val="23"/>
        </w:rPr>
        <w:t xml:space="preserve"> are </w:t>
      </w:r>
      <w:r>
        <w:rPr>
          <w:sz w:val="23"/>
          <w:szCs w:val="23"/>
        </w:rPr>
        <w:t xml:space="preserve">completely </w:t>
      </w:r>
      <w:r w:rsidRPr="00D61513">
        <w:rPr>
          <w:sz w:val="23"/>
          <w:szCs w:val="23"/>
        </w:rPr>
        <w:t>uninsured. Nearly 70% of individuals served at community mental</w:t>
      </w:r>
      <w:r w:rsidRPr="00D61513">
        <w:rPr>
          <w:spacing w:val="-33"/>
          <w:sz w:val="23"/>
          <w:szCs w:val="23"/>
        </w:rPr>
        <w:t xml:space="preserve"> </w:t>
      </w:r>
      <w:r w:rsidRPr="00D61513">
        <w:rPr>
          <w:sz w:val="23"/>
          <w:szCs w:val="23"/>
        </w:rPr>
        <w:t xml:space="preserve">health centers have an income of less than $20,000. </w:t>
      </w:r>
      <w:r>
        <w:rPr>
          <w:sz w:val="23"/>
          <w:szCs w:val="23"/>
        </w:rPr>
        <w:t xml:space="preserve"> </w:t>
      </w:r>
      <w:r>
        <w:rPr>
          <w:sz w:val="23"/>
          <w:szCs w:val="23"/>
        </w:rPr>
        <w:t>Now, the moratorium on admissions at Osawatomie State Hospital means that individuals in crisis must wait</w:t>
      </w:r>
      <w:r w:rsidR="00BB17AC">
        <w:rPr>
          <w:sz w:val="23"/>
          <w:szCs w:val="23"/>
        </w:rPr>
        <w:t xml:space="preserve"> for a hospital bed</w:t>
      </w:r>
      <w:r>
        <w:rPr>
          <w:sz w:val="23"/>
          <w:szCs w:val="23"/>
        </w:rPr>
        <w:t xml:space="preserve">.  Law enforcement and local emergency departments have been placed in an impossible position to hold individuals waiting for inpatient admissions. </w:t>
      </w:r>
      <w:r w:rsidRPr="00D61513">
        <w:rPr>
          <w:sz w:val="23"/>
          <w:szCs w:val="23"/>
        </w:rPr>
        <w:t>In Kansas, untreated mental illness is associated with an estimated 128 suicides,</w:t>
      </w:r>
      <w:r w:rsidRPr="00D61513">
        <w:rPr>
          <w:spacing w:val="-27"/>
          <w:sz w:val="23"/>
          <w:szCs w:val="23"/>
        </w:rPr>
        <w:t xml:space="preserve"> </w:t>
      </w:r>
      <w:r w:rsidRPr="00D61513">
        <w:rPr>
          <w:sz w:val="23"/>
          <w:szCs w:val="23"/>
        </w:rPr>
        <w:t>21,000</w:t>
      </w:r>
      <w:r w:rsidRPr="00D61513">
        <w:rPr>
          <w:w w:val="99"/>
          <w:sz w:val="23"/>
          <w:szCs w:val="23"/>
        </w:rPr>
        <w:t xml:space="preserve"> </w:t>
      </w:r>
      <w:r w:rsidRPr="00D61513">
        <w:rPr>
          <w:sz w:val="23"/>
          <w:szCs w:val="23"/>
        </w:rPr>
        <w:t>incarcerations</w:t>
      </w:r>
      <w:r w:rsidRPr="00D61513">
        <w:rPr>
          <w:spacing w:val="-4"/>
          <w:sz w:val="23"/>
          <w:szCs w:val="23"/>
        </w:rPr>
        <w:t xml:space="preserve"> </w:t>
      </w:r>
      <w:r w:rsidRPr="00D61513">
        <w:rPr>
          <w:sz w:val="23"/>
          <w:szCs w:val="23"/>
        </w:rPr>
        <w:t>and</w:t>
      </w:r>
      <w:r w:rsidRPr="00D61513">
        <w:rPr>
          <w:spacing w:val="-7"/>
          <w:sz w:val="23"/>
          <w:szCs w:val="23"/>
        </w:rPr>
        <w:t xml:space="preserve"> </w:t>
      </w:r>
      <w:r w:rsidRPr="00D61513">
        <w:rPr>
          <w:sz w:val="23"/>
          <w:szCs w:val="23"/>
        </w:rPr>
        <w:t>29,000</w:t>
      </w:r>
      <w:r w:rsidRPr="00D61513">
        <w:rPr>
          <w:spacing w:val="-3"/>
          <w:sz w:val="23"/>
          <w:szCs w:val="23"/>
        </w:rPr>
        <w:t xml:space="preserve"> </w:t>
      </w:r>
      <w:r w:rsidRPr="00D61513">
        <w:rPr>
          <w:sz w:val="23"/>
          <w:szCs w:val="23"/>
        </w:rPr>
        <w:t>unemployed</w:t>
      </w:r>
      <w:r w:rsidRPr="00D61513">
        <w:rPr>
          <w:spacing w:val="-7"/>
          <w:sz w:val="23"/>
          <w:szCs w:val="23"/>
        </w:rPr>
        <w:t xml:space="preserve"> </w:t>
      </w:r>
      <w:r w:rsidRPr="00D61513">
        <w:rPr>
          <w:sz w:val="23"/>
          <w:szCs w:val="23"/>
        </w:rPr>
        <w:t>adults,</w:t>
      </w:r>
      <w:r w:rsidRPr="00D61513">
        <w:rPr>
          <w:spacing w:val="-8"/>
          <w:sz w:val="23"/>
          <w:szCs w:val="23"/>
        </w:rPr>
        <w:t xml:space="preserve"> </w:t>
      </w:r>
      <w:r w:rsidRPr="00D61513">
        <w:rPr>
          <w:sz w:val="23"/>
          <w:szCs w:val="23"/>
        </w:rPr>
        <w:t>costing</w:t>
      </w:r>
      <w:r w:rsidRPr="00D61513">
        <w:rPr>
          <w:spacing w:val="-4"/>
          <w:sz w:val="23"/>
          <w:szCs w:val="23"/>
        </w:rPr>
        <w:t xml:space="preserve"> </w:t>
      </w:r>
      <w:r w:rsidRPr="00D61513">
        <w:rPr>
          <w:sz w:val="23"/>
          <w:szCs w:val="23"/>
        </w:rPr>
        <w:t>the</w:t>
      </w:r>
      <w:r w:rsidRPr="00D61513">
        <w:rPr>
          <w:spacing w:val="-5"/>
          <w:sz w:val="23"/>
          <w:szCs w:val="23"/>
        </w:rPr>
        <w:t xml:space="preserve"> </w:t>
      </w:r>
      <w:r w:rsidRPr="00D61513">
        <w:rPr>
          <w:sz w:val="23"/>
          <w:szCs w:val="23"/>
        </w:rPr>
        <w:t>private</w:t>
      </w:r>
      <w:r w:rsidRPr="00D61513">
        <w:rPr>
          <w:spacing w:val="-5"/>
          <w:sz w:val="23"/>
          <w:szCs w:val="23"/>
        </w:rPr>
        <w:t xml:space="preserve"> </w:t>
      </w:r>
      <w:r w:rsidRPr="00D61513">
        <w:rPr>
          <w:sz w:val="23"/>
          <w:szCs w:val="23"/>
        </w:rPr>
        <w:t>sector,</w:t>
      </w:r>
      <w:r w:rsidRPr="00D61513">
        <w:rPr>
          <w:spacing w:val="-8"/>
          <w:sz w:val="23"/>
          <w:szCs w:val="23"/>
        </w:rPr>
        <w:t xml:space="preserve"> </w:t>
      </w:r>
      <w:r w:rsidRPr="00D61513">
        <w:rPr>
          <w:sz w:val="23"/>
          <w:szCs w:val="23"/>
        </w:rPr>
        <w:t>including</w:t>
      </w:r>
      <w:r w:rsidRPr="00D61513">
        <w:rPr>
          <w:spacing w:val="-4"/>
          <w:sz w:val="23"/>
          <w:szCs w:val="23"/>
        </w:rPr>
        <w:t xml:space="preserve"> </w:t>
      </w:r>
      <w:r w:rsidRPr="00D61513">
        <w:rPr>
          <w:sz w:val="23"/>
          <w:szCs w:val="23"/>
        </w:rPr>
        <w:t>employers,</w:t>
      </w:r>
      <w:r w:rsidRPr="00D61513">
        <w:rPr>
          <w:w w:val="99"/>
          <w:sz w:val="23"/>
          <w:szCs w:val="23"/>
        </w:rPr>
        <w:t xml:space="preserve"> </w:t>
      </w:r>
      <w:r w:rsidRPr="00D61513">
        <w:rPr>
          <w:sz w:val="23"/>
          <w:szCs w:val="23"/>
        </w:rPr>
        <w:t xml:space="preserve">nearly $429 million per year. </w:t>
      </w:r>
    </w:p>
    <w:p w:rsidR="00C91074" w:rsidRDefault="00C91074" w:rsidP="00C91074">
      <w:pPr>
        <w:pStyle w:val="BodyText"/>
        <w:ind w:right="108"/>
        <w:rPr>
          <w:sz w:val="23"/>
          <w:szCs w:val="23"/>
        </w:rPr>
      </w:pPr>
    </w:p>
    <w:p w:rsidR="00C91074" w:rsidRPr="00D61513" w:rsidRDefault="00C91074" w:rsidP="00C91074">
      <w:pPr>
        <w:pStyle w:val="BodyText"/>
        <w:ind w:right="108"/>
        <w:rPr>
          <w:sz w:val="23"/>
          <w:szCs w:val="23"/>
        </w:rPr>
      </w:pPr>
      <w:r>
        <w:t>According to the 2019 Mental Health Task Force Report, “e</w:t>
      </w:r>
      <w:r>
        <w:t xml:space="preserve">xpanding Medicaid would undergird many of the </w:t>
      </w:r>
      <w:r>
        <w:t xml:space="preserve">(Task Force) </w:t>
      </w:r>
      <w:r>
        <w:t>recommendations by improving access to behavioral health services at all levels of care and allowing investment in workforce and capacity</w:t>
      </w:r>
      <w:r>
        <w:t>.”</w:t>
      </w:r>
    </w:p>
    <w:p w:rsidR="00C91074" w:rsidRPr="00D61513" w:rsidRDefault="00C91074" w:rsidP="00C91074">
      <w:pPr>
        <w:spacing w:before="12"/>
        <w:rPr>
          <w:rFonts w:cs="Calibri"/>
          <w:sz w:val="23"/>
          <w:szCs w:val="23"/>
        </w:rPr>
      </w:pPr>
    </w:p>
    <w:p w:rsidR="00C91074" w:rsidRDefault="00C91074" w:rsidP="00C91074">
      <w:pPr>
        <w:pStyle w:val="BodyText"/>
        <w:ind w:right="108"/>
        <w:rPr>
          <w:sz w:val="23"/>
          <w:szCs w:val="23"/>
        </w:rPr>
      </w:pPr>
      <w:r w:rsidRPr="00D61513">
        <w:rPr>
          <w:rFonts w:cs="Calibri"/>
          <w:b/>
          <w:bCs/>
          <w:sz w:val="23"/>
          <w:szCs w:val="23"/>
        </w:rPr>
        <w:t xml:space="preserve">The bottom line: </w:t>
      </w:r>
      <w:r>
        <w:rPr>
          <w:sz w:val="23"/>
          <w:szCs w:val="23"/>
        </w:rPr>
        <w:t>For many Kansans, access to important behavioral health treatment and supports is out of reach.  Medicaid expansion can improve access to care by supporting important inpatient and outpatient programs</w:t>
      </w:r>
      <w:r>
        <w:rPr>
          <w:sz w:val="23"/>
          <w:szCs w:val="23"/>
        </w:rPr>
        <w:t>.  Expansion will impact many Kansans who need these services</w:t>
      </w:r>
      <w:r>
        <w:rPr>
          <w:sz w:val="23"/>
          <w:szCs w:val="23"/>
        </w:rPr>
        <w:t xml:space="preserve">.  A Government Accountability Office (GAO) analysis indicates that up to 25% of the new enrollees had mental or substance use disorder diagnoses (under </w:t>
      </w:r>
      <w:r w:rsidR="00BB17AC">
        <w:rPr>
          <w:sz w:val="23"/>
          <w:szCs w:val="23"/>
        </w:rPr>
        <w:t>four</w:t>
      </w:r>
      <w:r>
        <w:rPr>
          <w:sz w:val="23"/>
          <w:szCs w:val="23"/>
        </w:rPr>
        <w:t xml:space="preserve"> expansion </w:t>
      </w:r>
      <w:r w:rsidR="00BB17AC">
        <w:rPr>
          <w:sz w:val="23"/>
          <w:szCs w:val="23"/>
        </w:rPr>
        <w:t>programs in other states</w:t>
      </w:r>
      <w:r>
        <w:rPr>
          <w:sz w:val="23"/>
          <w:szCs w:val="23"/>
        </w:rPr>
        <w:t>).  Ultimately, Kansas must do something to tu</w:t>
      </w:r>
      <w:r w:rsidR="00BB17AC">
        <w:rPr>
          <w:sz w:val="23"/>
          <w:szCs w:val="23"/>
        </w:rPr>
        <w:t xml:space="preserve">rn around the current crisis.  </w:t>
      </w:r>
      <w:bookmarkStart w:id="0" w:name="_GoBack"/>
      <w:bookmarkEnd w:id="0"/>
    </w:p>
    <w:p w:rsidR="00C91074" w:rsidRPr="00D61513" w:rsidRDefault="00C91074" w:rsidP="00C91074">
      <w:pPr>
        <w:spacing w:before="12"/>
        <w:rPr>
          <w:rFonts w:cs="Calibri"/>
          <w:sz w:val="23"/>
          <w:szCs w:val="23"/>
        </w:rPr>
      </w:pPr>
    </w:p>
    <w:p w:rsidR="00C91074" w:rsidRDefault="00C91074" w:rsidP="00C91074">
      <w:pPr>
        <w:pStyle w:val="Heading1"/>
        <w:spacing w:before="18"/>
        <w:ind w:right="210"/>
        <w:rPr>
          <w:b w:val="0"/>
          <w:bCs w:val="0"/>
        </w:rPr>
      </w:pPr>
      <w:r>
        <w:lastRenderedPageBreak/>
        <w:t xml:space="preserve">The rest of the story about </w:t>
      </w:r>
      <w:proofErr w:type="spellStart"/>
      <w:r>
        <w:t>KanCare</w:t>
      </w:r>
      <w:proofErr w:type="spellEnd"/>
      <w:r>
        <w:t xml:space="preserve"> (Medicaid)</w:t>
      </w:r>
      <w:r>
        <w:rPr>
          <w:spacing w:val="-20"/>
        </w:rPr>
        <w:t xml:space="preserve"> </w:t>
      </w:r>
      <w:r>
        <w:t>Expansion</w:t>
      </w:r>
    </w:p>
    <w:p w:rsidR="00C91074" w:rsidRDefault="00C91074" w:rsidP="00C91074">
      <w:pPr>
        <w:spacing w:before="2"/>
        <w:rPr>
          <w:rFonts w:cs="Calibri"/>
          <w:b/>
          <w:bCs/>
          <w:sz w:val="24"/>
          <w:szCs w:val="24"/>
        </w:rPr>
      </w:pPr>
    </w:p>
    <w:p w:rsidR="00C91074" w:rsidRDefault="00C91074" w:rsidP="00C91074">
      <w:pPr>
        <w:pStyle w:val="BodyText"/>
        <w:spacing w:line="242" w:lineRule="auto"/>
        <w:ind w:right="210"/>
      </w:pPr>
      <w:r>
        <w:rPr>
          <w:rFonts w:cs="Calibri"/>
        </w:rPr>
        <w:t>Today,</w:t>
      </w:r>
      <w:r>
        <w:rPr>
          <w:rFonts w:cs="Calibri"/>
          <w:spacing w:val="-7"/>
        </w:rPr>
        <w:t xml:space="preserve"> </w:t>
      </w:r>
      <w:r>
        <w:rPr>
          <w:rFonts w:cs="Calibri"/>
        </w:rPr>
        <w:t>Kansas’</w:t>
      </w:r>
      <w:r>
        <w:rPr>
          <w:rFonts w:cs="Calibri"/>
          <w:spacing w:val="-7"/>
        </w:rPr>
        <w:t xml:space="preserve"> </w:t>
      </w:r>
      <w:r>
        <w:rPr>
          <w:rFonts w:cs="Calibri"/>
        </w:rPr>
        <w:t>Medicaid</w:t>
      </w:r>
      <w:r>
        <w:rPr>
          <w:rFonts w:cs="Calibri"/>
          <w:spacing w:val="-6"/>
        </w:rPr>
        <w:t xml:space="preserve"> </w:t>
      </w:r>
      <w:r>
        <w:rPr>
          <w:rFonts w:cs="Calibri"/>
        </w:rPr>
        <w:t>eligibility</w:t>
      </w:r>
      <w:r>
        <w:rPr>
          <w:rFonts w:cs="Calibri"/>
          <w:spacing w:val="-3"/>
        </w:rPr>
        <w:t xml:space="preserve"> </w:t>
      </w:r>
      <w:r>
        <w:rPr>
          <w:rFonts w:cs="Calibri"/>
        </w:rPr>
        <w:t>threshold</w:t>
      </w:r>
      <w:r>
        <w:rPr>
          <w:rFonts w:cs="Calibri"/>
          <w:spacing w:val="-2"/>
        </w:rPr>
        <w:t xml:space="preserve"> </w:t>
      </w:r>
      <w:r>
        <w:rPr>
          <w:rFonts w:cs="Calibri"/>
        </w:rPr>
        <w:t>for</w:t>
      </w:r>
      <w:r>
        <w:rPr>
          <w:rFonts w:cs="Calibri"/>
          <w:spacing w:val="-7"/>
        </w:rPr>
        <w:t xml:space="preserve"> </w:t>
      </w:r>
      <w:r>
        <w:rPr>
          <w:rFonts w:cs="Calibri"/>
        </w:rPr>
        <w:t>adults</w:t>
      </w:r>
      <w:r>
        <w:rPr>
          <w:rFonts w:cs="Calibri"/>
          <w:spacing w:val="-3"/>
        </w:rPr>
        <w:t xml:space="preserve"> </w:t>
      </w:r>
      <w:r>
        <w:rPr>
          <w:rFonts w:cs="Calibri"/>
        </w:rPr>
        <w:t>is</w:t>
      </w:r>
      <w:r>
        <w:rPr>
          <w:rFonts w:cs="Calibri"/>
          <w:spacing w:val="-3"/>
        </w:rPr>
        <w:t xml:space="preserve"> </w:t>
      </w:r>
      <w:r>
        <w:rPr>
          <w:rFonts w:cs="Calibri"/>
        </w:rPr>
        <w:t>among</w:t>
      </w:r>
      <w:r>
        <w:rPr>
          <w:rFonts w:cs="Calibri"/>
          <w:spacing w:val="-3"/>
        </w:rPr>
        <w:t xml:space="preserve"> </w:t>
      </w:r>
      <w:r>
        <w:rPr>
          <w:rFonts w:cs="Calibri"/>
        </w:rPr>
        <w:t>the lowest</w:t>
      </w:r>
      <w:r>
        <w:rPr>
          <w:rFonts w:cs="Calibri"/>
          <w:spacing w:val="-4"/>
        </w:rPr>
        <w:t xml:space="preserve"> </w:t>
      </w:r>
      <w:r>
        <w:rPr>
          <w:rFonts w:cs="Calibri"/>
        </w:rPr>
        <w:t>in</w:t>
      </w:r>
      <w:r>
        <w:rPr>
          <w:rFonts w:cs="Calibri"/>
          <w:spacing w:val="-2"/>
        </w:rPr>
        <w:t xml:space="preserve"> </w:t>
      </w:r>
      <w:r>
        <w:rPr>
          <w:rFonts w:cs="Calibri"/>
        </w:rPr>
        <w:t>the</w:t>
      </w:r>
      <w:r>
        <w:rPr>
          <w:rFonts w:cs="Calibri"/>
          <w:spacing w:val="-4"/>
        </w:rPr>
        <w:t xml:space="preserve"> </w:t>
      </w:r>
      <w:r>
        <w:rPr>
          <w:rFonts w:cs="Calibri"/>
        </w:rPr>
        <w:t>country</w:t>
      </w:r>
      <w:r>
        <w:rPr>
          <w:rFonts w:cs="Calibri"/>
          <w:spacing w:val="-3"/>
        </w:rPr>
        <w:t xml:space="preserve"> </w:t>
      </w:r>
      <w:r>
        <w:rPr>
          <w:rFonts w:cs="Calibri"/>
        </w:rPr>
        <w:t xml:space="preserve">at </w:t>
      </w:r>
      <w:r>
        <w:t>less than 33 percent of the Federal Poverty Level (FPL)</w:t>
      </w:r>
      <w:r>
        <w:rPr>
          <w:rFonts w:cs="Calibri"/>
        </w:rPr>
        <w:t>—</w:t>
      </w:r>
      <w:r>
        <w:t>$8,</w:t>
      </w:r>
      <w:r w:rsidR="00BB17AC">
        <w:t>498</w:t>
      </w:r>
      <w:r>
        <w:t xml:space="preserve"> for a family of 4 in 201</w:t>
      </w:r>
      <w:r w:rsidR="00BB17AC">
        <w:t>9</w:t>
      </w:r>
      <w:r>
        <w:t>.</w:t>
      </w:r>
      <w:r>
        <w:rPr>
          <w:spacing w:val="12"/>
        </w:rPr>
        <w:t xml:space="preserve"> </w:t>
      </w:r>
      <w:r w:rsidRPr="00672D2A">
        <w:t>In addition, in our stat</w:t>
      </w:r>
      <w:r>
        <w:t xml:space="preserve">e, </w:t>
      </w:r>
      <w:r w:rsidRPr="00672D2A">
        <w:rPr>
          <w:u w:val="single"/>
        </w:rPr>
        <w:t>only</w:t>
      </w:r>
      <w:r w:rsidRPr="00672D2A">
        <w:t xml:space="preserve"> adults who are caregivers, such as parents and guardians, are eligible at that level. Childless</w:t>
      </w:r>
      <w:r w:rsidRPr="00672D2A">
        <w:rPr>
          <w:spacing w:val="15"/>
        </w:rPr>
        <w:t xml:space="preserve"> </w:t>
      </w:r>
      <w:r w:rsidRPr="00672D2A">
        <w:t>adults who</w:t>
      </w:r>
      <w:r w:rsidRPr="00672D2A">
        <w:rPr>
          <w:spacing w:val="-6"/>
        </w:rPr>
        <w:t xml:space="preserve"> </w:t>
      </w:r>
      <w:r w:rsidRPr="00672D2A">
        <w:t>are</w:t>
      </w:r>
      <w:r w:rsidRPr="00672D2A">
        <w:rPr>
          <w:spacing w:val="-3"/>
        </w:rPr>
        <w:t xml:space="preserve"> </w:t>
      </w:r>
      <w:r w:rsidRPr="00672D2A">
        <w:t>not</w:t>
      </w:r>
      <w:r w:rsidRPr="00672D2A">
        <w:rPr>
          <w:spacing w:val="-3"/>
        </w:rPr>
        <w:t xml:space="preserve"> </w:t>
      </w:r>
      <w:r w:rsidRPr="00672D2A">
        <w:t>disabled</w:t>
      </w:r>
      <w:r w:rsidRPr="00672D2A">
        <w:rPr>
          <w:spacing w:val="-5"/>
        </w:rPr>
        <w:t xml:space="preserve"> </w:t>
      </w:r>
      <w:r w:rsidRPr="00672D2A">
        <w:t>cannot</w:t>
      </w:r>
      <w:r w:rsidRPr="00672D2A">
        <w:rPr>
          <w:spacing w:val="2"/>
        </w:rPr>
        <w:t xml:space="preserve"> </w:t>
      </w:r>
      <w:r w:rsidRPr="00672D2A">
        <w:t>qualify</w:t>
      </w:r>
      <w:r w:rsidRPr="00672D2A">
        <w:rPr>
          <w:spacing w:val="-2"/>
        </w:rPr>
        <w:t xml:space="preserve"> </w:t>
      </w:r>
      <w:r w:rsidR="00BB17AC">
        <w:rPr>
          <w:spacing w:val="-2"/>
        </w:rPr>
        <w:t xml:space="preserve">without a chronic disability </w:t>
      </w:r>
      <w:r w:rsidRPr="00672D2A">
        <w:t>for</w:t>
      </w:r>
      <w:r w:rsidRPr="00672D2A">
        <w:rPr>
          <w:spacing w:val="-6"/>
        </w:rPr>
        <w:t xml:space="preserve"> </w:t>
      </w:r>
      <w:r w:rsidRPr="00672D2A">
        <w:t>Medicaid,</w:t>
      </w:r>
      <w:r w:rsidRPr="00672D2A">
        <w:rPr>
          <w:spacing w:val="-2"/>
        </w:rPr>
        <w:t xml:space="preserve"> </w:t>
      </w:r>
      <w:r w:rsidRPr="00672D2A">
        <w:rPr>
          <w:u w:val="single"/>
        </w:rPr>
        <w:t>no</w:t>
      </w:r>
      <w:r w:rsidRPr="00672D2A">
        <w:rPr>
          <w:spacing w:val="-6"/>
          <w:u w:val="single"/>
        </w:rPr>
        <w:t xml:space="preserve"> </w:t>
      </w:r>
      <w:r w:rsidRPr="00672D2A">
        <w:rPr>
          <w:u w:val="single"/>
        </w:rPr>
        <w:t>matter</w:t>
      </w:r>
      <w:r w:rsidRPr="00672D2A">
        <w:rPr>
          <w:spacing w:val="-6"/>
          <w:u w:val="single"/>
        </w:rPr>
        <w:t xml:space="preserve"> </w:t>
      </w:r>
      <w:r w:rsidRPr="00672D2A">
        <w:rPr>
          <w:u w:val="single"/>
        </w:rPr>
        <w:t>how</w:t>
      </w:r>
      <w:r w:rsidRPr="00672D2A">
        <w:rPr>
          <w:spacing w:val="-3"/>
          <w:u w:val="single"/>
        </w:rPr>
        <w:t xml:space="preserve"> </w:t>
      </w:r>
      <w:r w:rsidRPr="00672D2A">
        <w:rPr>
          <w:u w:val="single"/>
        </w:rPr>
        <w:t>poor</w:t>
      </w:r>
      <w:r w:rsidRPr="00672D2A">
        <w:rPr>
          <w:spacing w:val="-6"/>
          <w:u w:val="single"/>
        </w:rPr>
        <w:t xml:space="preserve"> </w:t>
      </w:r>
      <w:r w:rsidRPr="00672D2A">
        <w:rPr>
          <w:u w:val="single"/>
        </w:rPr>
        <w:t>they</w:t>
      </w:r>
      <w:r w:rsidRPr="00672D2A">
        <w:rPr>
          <w:spacing w:val="-2"/>
          <w:u w:val="single"/>
        </w:rPr>
        <w:t xml:space="preserve"> </w:t>
      </w:r>
      <w:r w:rsidRPr="00672D2A">
        <w:rPr>
          <w:u w:val="single"/>
        </w:rPr>
        <w:t>are</w:t>
      </w:r>
      <w:r>
        <w:t>.  Multiple studies link poverty to occurrence and severity of mental illness in adults and children.</w:t>
      </w:r>
    </w:p>
    <w:p w:rsidR="00C91074" w:rsidRDefault="00C91074" w:rsidP="00C91074">
      <w:pPr>
        <w:pStyle w:val="BodyText"/>
        <w:spacing w:line="242" w:lineRule="auto"/>
        <w:ind w:right="210"/>
      </w:pPr>
    </w:p>
    <w:p w:rsidR="00C91074" w:rsidRPr="00D61513" w:rsidRDefault="00C91074" w:rsidP="00C91074">
      <w:pPr>
        <w:pStyle w:val="BodyText"/>
        <w:spacing w:line="242" w:lineRule="auto"/>
        <w:ind w:right="210"/>
        <w:rPr>
          <w:u w:val="single"/>
        </w:rPr>
      </w:pPr>
      <w:r>
        <w:t>Recent analysis by the Adult Continuum of Care Committee has determined that Kansas behavioral health continuum of care is lacking due to the high amount of unreimbursed care and a lack of sustainable funding sources.  Medicaid reimbursement covers a portion of the individuals served, although the rates may not cover the full cost of care.  Covering more individuals would add stability to the programs and assist programs to hire qualified staff.</w:t>
      </w:r>
    </w:p>
    <w:p w:rsidR="00C91074" w:rsidRDefault="00C91074" w:rsidP="00C91074">
      <w:pPr>
        <w:spacing w:before="9"/>
        <w:rPr>
          <w:rFonts w:cs="Calibri"/>
          <w:sz w:val="23"/>
          <w:szCs w:val="23"/>
        </w:rPr>
      </w:pPr>
    </w:p>
    <w:p w:rsidR="00C91074" w:rsidRDefault="00C91074" w:rsidP="00C91074">
      <w:pPr>
        <w:pStyle w:val="BodyText"/>
        <w:ind w:right="210"/>
      </w:pPr>
      <w:r>
        <w:t>An issue brief f</w:t>
      </w:r>
      <w:r>
        <w:rPr>
          <w:rFonts w:cs="Calibri"/>
        </w:rPr>
        <w:t xml:space="preserve">rom the Kansas Health Institute, states that: “Nearly 152,000 Kansans (98,000 adults and 54,000 children) are estimated to enroll in </w:t>
      </w:r>
      <w:proofErr w:type="spellStart"/>
      <w:r>
        <w:rPr>
          <w:rFonts w:cs="Calibri"/>
        </w:rPr>
        <w:t>KanCare</w:t>
      </w:r>
      <w:proofErr w:type="spellEnd"/>
      <w:r>
        <w:rPr>
          <w:rFonts w:cs="Calibri"/>
        </w:rPr>
        <w:t xml:space="preserve"> if Medicaid expands under current law.”</w:t>
      </w:r>
    </w:p>
    <w:p w:rsidR="00C91074" w:rsidRDefault="00C91074" w:rsidP="00C91074">
      <w:pPr>
        <w:spacing w:before="12"/>
        <w:rPr>
          <w:rFonts w:cs="Calibri"/>
          <w:sz w:val="23"/>
          <w:szCs w:val="23"/>
        </w:rPr>
      </w:pPr>
    </w:p>
    <w:p w:rsidR="00C91074" w:rsidRPr="00672D2A" w:rsidRDefault="00C91074" w:rsidP="00C91074">
      <w:pPr>
        <w:ind w:left="108" w:right="210"/>
        <w:rPr>
          <w:b/>
        </w:rPr>
      </w:pPr>
      <w:r>
        <w:rPr>
          <w:b/>
          <w:sz w:val="24"/>
        </w:rPr>
        <w:t>In</w:t>
      </w:r>
      <w:r>
        <w:rPr>
          <w:b/>
          <w:spacing w:val="-5"/>
          <w:sz w:val="24"/>
        </w:rPr>
        <w:t xml:space="preserve"> </w:t>
      </w:r>
      <w:r>
        <w:rPr>
          <w:b/>
          <w:sz w:val="24"/>
        </w:rPr>
        <w:t xml:space="preserve">summary:  </w:t>
      </w:r>
      <w:r w:rsidRPr="00672D2A">
        <w:rPr>
          <w:b/>
        </w:rPr>
        <w:t>We support any effort that would make Medicaid available to Kansans who live within 138 percent of the federal poverty guidelines</w:t>
      </w:r>
      <w:r>
        <w:rPr>
          <w:b/>
        </w:rPr>
        <w:t xml:space="preserve"> to cover needed behavioral health services</w:t>
      </w:r>
      <w:r w:rsidRPr="00672D2A">
        <w:rPr>
          <w:b/>
        </w:rPr>
        <w:t xml:space="preserve">. </w:t>
      </w:r>
    </w:p>
    <w:p w:rsidR="00C91074" w:rsidRDefault="00C91074" w:rsidP="00C91074">
      <w:pPr>
        <w:rPr>
          <w:rFonts w:cs="Calibri"/>
          <w:b/>
          <w:bCs/>
          <w:sz w:val="24"/>
          <w:szCs w:val="24"/>
        </w:rPr>
      </w:pPr>
    </w:p>
    <w:p w:rsidR="00C91074" w:rsidRDefault="00C91074" w:rsidP="00C91074">
      <w:pPr>
        <w:pStyle w:val="BodyText"/>
        <w:ind w:right="104"/>
        <w:rPr>
          <w:rFonts w:cs="Calibri"/>
        </w:rPr>
      </w:pPr>
      <w:r>
        <w:t>As</w:t>
      </w:r>
      <w:r>
        <w:rPr>
          <w:spacing w:val="-6"/>
        </w:rPr>
        <w:t xml:space="preserve"> </w:t>
      </w:r>
      <w:r>
        <w:t>Kansas</w:t>
      </w:r>
      <w:r>
        <w:rPr>
          <w:spacing w:val="-3"/>
        </w:rPr>
        <w:t xml:space="preserve"> </w:t>
      </w:r>
      <w:r>
        <w:t>forgoes</w:t>
      </w:r>
      <w:r>
        <w:rPr>
          <w:spacing w:val="-1"/>
        </w:rPr>
        <w:t xml:space="preserve"> </w:t>
      </w:r>
      <w:r>
        <w:t>the</w:t>
      </w:r>
      <w:r>
        <w:rPr>
          <w:spacing w:val="-4"/>
        </w:rPr>
        <w:t xml:space="preserve"> </w:t>
      </w:r>
      <w:r>
        <w:t>opportunity</w:t>
      </w:r>
      <w:r>
        <w:rPr>
          <w:spacing w:val="-3"/>
        </w:rPr>
        <w:t xml:space="preserve"> </w:t>
      </w:r>
      <w:r>
        <w:t>to</w:t>
      </w:r>
      <w:r>
        <w:rPr>
          <w:spacing w:val="-6"/>
        </w:rPr>
        <w:t xml:space="preserve"> </w:t>
      </w:r>
      <w:r>
        <w:t>expand</w:t>
      </w:r>
      <w:r>
        <w:rPr>
          <w:spacing w:val="-2"/>
        </w:rPr>
        <w:t xml:space="preserve"> </w:t>
      </w:r>
      <w:proofErr w:type="spellStart"/>
      <w:r>
        <w:t>KanCare</w:t>
      </w:r>
      <w:proofErr w:type="spellEnd"/>
      <w:r>
        <w:t>,</w:t>
      </w:r>
      <w:r>
        <w:rPr>
          <w:spacing w:val="-6"/>
        </w:rPr>
        <w:t xml:space="preserve"> </w:t>
      </w:r>
      <w:r>
        <w:t>it</w:t>
      </w:r>
      <w:r>
        <w:rPr>
          <w:spacing w:val="1"/>
        </w:rPr>
        <w:t xml:space="preserve"> </w:t>
      </w:r>
      <w:r>
        <w:t>will</w:t>
      </w:r>
      <w:r>
        <w:rPr>
          <w:spacing w:val="-6"/>
        </w:rPr>
        <w:t xml:space="preserve"> </w:t>
      </w:r>
      <w:r>
        <w:t>continue</w:t>
      </w:r>
      <w:r>
        <w:rPr>
          <w:spacing w:val="-4"/>
        </w:rPr>
        <w:t xml:space="preserve"> </w:t>
      </w:r>
      <w:r>
        <w:t>to</w:t>
      </w:r>
      <w:r>
        <w:rPr>
          <w:spacing w:val="-6"/>
        </w:rPr>
        <w:t xml:space="preserve"> </w:t>
      </w:r>
      <w:r>
        <w:t>see</w:t>
      </w:r>
      <w:r>
        <w:rPr>
          <w:spacing w:val="2"/>
        </w:rPr>
        <w:t xml:space="preserve"> </w:t>
      </w:r>
      <w:r>
        <w:t>increased</w:t>
      </w:r>
      <w:r>
        <w:rPr>
          <w:spacing w:val="-6"/>
        </w:rPr>
        <w:t xml:space="preserve"> </w:t>
      </w:r>
      <w:r>
        <w:t>numbers of</w:t>
      </w:r>
      <w:r>
        <w:rPr>
          <w:spacing w:val="-5"/>
        </w:rPr>
        <w:t xml:space="preserve"> </w:t>
      </w:r>
      <w:r>
        <w:t>people</w:t>
      </w:r>
      <w:r>
        <w:rPr>
          <w:spacing w:val="-3"/>
        </w:rPr>
        <w:t xml:space="preserve"> </w:t>
      </w:r>
      <w:r>
        <w:t>who</w:t>
      </w:r>
      <w:r>
        <w:rPr>
          <w:spacing w:val="-6"/>
        </w:rPr>
        <w:t xml:space="preserve"> </w:t>
      </w:r>
      <w:r>
        <w:t>cannot</w:t>
      </w:r>
      <w:r>
        <w:rPr>
          <w:spacing w:val="-3"/>
        </w:rPr>
        <w:t xml:space="preserve"> </w:t>
      </w:r>
      <w:r>
        <w:t>receive</w:t>
      </w:r>
      <w:r>
        <w:rPr>
          <w:spacing w:val="-3"/>
        </w:rPr>
        <w:t xml:space="preserve"> </w:t>
      </w:r>
      <w:r>
        <w:t>services</w:t>
      </w:r>
      <w:r>
        <w:rPr>
          <w:spacing w:val="-2"/>
        </w:rPr>
        <w:t xml:space="preserve"> </w:t>
      </w:r>
      <w:r>
        <w:t>until</w:t>
      </w:r>
      <w:r>
        <w:rPr>
          <w:spacing w:val="-6"/>
        </w:rPr>
        <w:t xml:space="preserve"> </w:t>
      </w:r>
      <w:r>
        <w:t>they</w:t>
      </w:r>
      <w:r>
        <w:rPr>
          <w:spacing w:val="-2"/>
        </w:rPr>
        <w:t xml:space="preserve"> </w:t>
      </w:r>
      <w:r>
        <w:t>are</w:t>
      </w:r>
      <w:r>
        <w:rPr>
          <w:spacing w:val="-3"/>
        </w:rPr>
        <w:t xml:space="preserve"> </w:t>
      </w:r>
      <w:r>
        <w:t>in</w:t>
      </w:r>
      <w:r>
        <w:rPr>
          <w:spacing w:val="-1"/>
        </w:rPr>
        <w:t xml:space="preserve"> </w:t>
      </w:r>
      <w:r>
        <w:t>crisis;</w:t>
      </w:r>
      <w:r>
        <w:rPr>
          <w:spacing w:val="-6"/>
        </w:rPr>
        <w:t xml:space="preserve"> </w:t>
      </w:r>
      <w:r>
        <w:t>fewer</w:t>
      </w:r>
      <w:r>
        <w:rPr>
          <w:spacing w:val="-1"/>
        </w:rPr>
        <w:t xml:space="preserve"> </w:t>
      </w:r>
      <w:r>
        <w:t>local</w:t>
      </w:r>
      <w:r>
        <w:rPr>
          <w:spacing w:val="-6"/>
        </w:rPr>
        <w:t xml:space="preserve"> </w:t>
      </w:r>
      <w:r>
        <w:t>hospitals</w:t>
      </w:r>
      <w:r>
        <w:rPr>
          <w:spacing w:val="-2"/>
        </w:rPr>
        <w:t xml:space="preserve"> </w:t>
      </w:r>
      <w:r>
        <w:t>available</w:t>
      </w:r>
      <w:r>
        <w:rPr>
          <w:spacing w:val="-3"/>
        </w:rPr>
        <w:t xml:space="preserve"> </w:t>
      </w:r>
      <w:r>
        <w:t>to serve them when they are in crisis; fewer state hospital beds available for those</w:t>
      </w:r>
      <w:r>
        <w:rPr>
          <w:spacing w:val="-32"/>
        </w:rPr>
        <w:t xml:space="preserve"> </w:t>
      </w:r>
      <w:r>
        <w:t>needing</w:t>
      </w:r>
      <w:r>
        <w:rPr>
          <w:w w:val="99"/>
        </w:rPr>
        <w:t xml:space="preserve"> </w:t>
      </w:r>
      <w:r>
        <w:t>inpatient treatment; and virtually all treatment being provided at the highest possible</w:t>
      </w:r>
      <w:r>
        <w:rPr>
          <w:spacing w:val="-35"/>
        </w:rPr>
        <w:t xml:space="preserve"> </w:t>
      </w:r>
      <w:r>
        <w:t>cost,</w:t>
      </w:r>
      <w:r>
        <w:rPr>
          <w:w w:val="99"/>
        </w:rPr>
        <w:t xml:space="preserve"> </w:t>
      </w:r>
      <w:r>
        <w:t>accelerating the depletion of the state resources available, and resulting in a vicious</w:t>
      </w:r>
      <w:r>
        <w:rPr>
          <w:spacing w:val="-37"/>
        </w:rPr>
        <w:t xml:space="preserve"> </w:t>
      </w:r>
      <w:r>
        <w:t xml:space="preserve">downward cycle. </w:t>
      </w:r>
      <w:r w:rsidRPr="00672D2A">
        <w:t>Financially, the federal taxes Kansans pay go to fund Medicaid in other</w:t>
      </w:r>
      <w:r w:rsidRPr="00672D2A">
        <w:rPr>
          <w:spacing w:val="-31"/>
        </w:rPr>
        <w:t xml:space="preserve"> </w:t>
      </w:r>
      <w:r w:rsidRPr="00672D2A">
        <w:t>states,</w:t>
      </w:r>
      <w:r w:rsidRPr="00672D2A">
        <w:rPr>
          <w:w w:val="99"/>
        </w:rPr>
        <w:t xml:space="preserve"> </w:t>
      </w:r>
      <w:r w:rsidRPr="00672D2A">
        <w:rPr>
          <w:rFonts w:cs="Calibri"/>
        </w:rPr>
        <w:t>while</w:t>
      </w:r>
      <w:r w:rsidRPr="00672D2A">
        <w:rPr>
          <w:rFonts w:cs="Calibri"/>
          <w:spacing w:val="-4"/>
        </w:rPr>
        <w:t xml:space="preserve"> </w:t>
      </w:r>
      <w:r w:rsidRPr="00672D2A">
        <w:rPr>
          <w:rFonts w:cs="Calibri"/>
        </w:rPr>
        <w:t>we</w:t>
      </w:r>
      <w:r w:rsidRPr="00672D2A">
        <w:rPr>
          <w:rFonts w:cs="Calibri"/>
          <w:spacing w:val="-4"/>
        </w:rPr>
        <w:t xml:space="preserve"> </w:t>
      </w:r>
      <w:r w:rsidRPr="00672D2A">
        <w:rPr>
          <w:rFonts w:cs="Calibri"/>
        </w:rPr>
        <w:t>leave</w:t>
      </w:r>
      <w:r w:rsidRPr="00672D2A">
        <w:rPr>
          <w:rFonts w:cs="Calibri"/>
          <w:spacing w:val="-4"/>
        </w:rPr>
        <w:t xml:space="preserve"> </w:t>
      </w:r>
      <w:r w:rsidRPr="00672D2A">
        <w:rPr>
          <w:rFonts w:cs="Calibri"/>
        </w:rPr>
        <w:t>our</w:t>
      </w:r>
      <w:r w:rsidRPr="00672D2A">
        <w:rPr>
          <w:rFonts w:cs="Calibri"/>
          <w:spacing w:val="-6"/>
        </w:rPr>
        <w:t xml:space="preserve"> </w:t>
      </w:r>
      <w:r w:rsidRPr="00672D2A">
        <w:rPr>
          <w:rFonts w:cs="Calibri"/>
        </w:rPr>
        <w:t>citizens</w:t>
      </w:r>
      <w:r w:rsidRPr="00672D2A">
        <w:rPr>
          <w:rFonts w:cs="Calibri"/>
          <w:spacing w:val="-3"/>
        </w:rPr>
        <w:t xml:space="preserve"> </w:t>
      </w:r>
      <w:r w:rsidRPr="00672D2A">
        <w:rPr>
          <w:rFonts w:cs="Calibri"/>
        </w:rPr>
        <w:t>without</w:t>
      </w:r>
      <w:r w:rsidRPr="00672D2A">
        <w:rPr>
          <w:rFonts w:cs="Calibri"/>
          <w:spacing w:val="1"/>
        </w:rPr>
        <w:t xml:space="preserve"> </w:t>
      </w:r>
      <w:r w:rsidRPr="00672D2A">
        <w:rPr>
          <w:rFonts w:cs="Calibri"/>
        </w:rPr>
        <w:t>care.</w:t>
      </w:r>
    </w:p>
    <w:p w:rsidR="00C91074" w:rsidRDefault="00C91074" w:rsidP="00C91074">
      <w:pPr>
        <w:spacing w:before="12"/>
        <w:rPr>
          <w:rFonts w:cs="Calibri"/>
          <w:sz w:val="23"/>
          <w:szCs w:val="23"/>
        </w:rPr>
      </w:pPr>
    </w:p>
    <w:p w:rsidR="00C91074" w:rsidRDefault="00C91074" w:rsidP="00C91074">
      <w:pPr>
        <w:pStyle w:val="BodyText"/>
        <w:ind w:right="104"/>
      </w:pPr>
      <w:r>
        <w:t>To prevent this, Kansas must reduce the number of people who have no insurance</w:t>
      </w:r>
      <w:r>
        <w:rPr>
          <w:spacing w:val="-31"/>
        </w:rPr>
        <w:t xml:space="preserve"> </w:t>
      </w:r>
      <w:r>
        <w:t>coverage. Doing so would make behavioral health services more widely available, encouraging</w:t>
      </w:r>
      <w:r>
        <w:rPr>
          <w:spacing w:val="-22"/>
        </w:rPr>
        <w:t xml:space="preserve"> </w:t>
      </w:r>
      <w:r>
        <w:t>earlier</w:t>
      </w:r>
      <w:r>
        <w:rPr>
          <w:w w:val="99"/>
        </w:rPr>
        <w:t xml:space="preserve"> </w:t>
      </w:r>
      <w:r>
        <w:rPr>
          <w:rFonts w:cs="Calibri"/>
        </w:rPr>
        <w:t>intervention and more consistent care and treatment during a person’s illness. Due to</w:t>
      </w:r>
      <w:r>
        <w:t xml:space="preserve"> the number of uninsured Kansans, our community mental health centers,</w:t>
      </w:r>
      <w:r>
        <w:rPr>
          <w:spacing w:val="-30"/>
        </w:rPr>
        <w:t xml:space="preserve"> </w:t>
      </w:r>
      <w:r>
        <w:t>community</w:t>
      </w:r>
      <w:r>
        <w:rPr>
          <w:w w:val="99"/>
        </w:rPr>
        <w:t xml:space="preserve"> </w:t>
      </w:r>
      <w:r>
        <w:t>hospitals,</w:t>
      </w:r>
      <w:r>
        <w:rPr>
          <w:spacing w:val="-6"/>
        </w:rPr>
        <w:t xml:space="preserve"> </w:t>
      </w:r>
      <w:r>
        <w:t>safety</w:t>
      </w:r>
      <w:r>
        <w:rPr>
          <w:spacing w:val="-2"/>
        </w:rPr>
        <w:t xml:space="preserve"> </w:t>
      </w:r>
      <w:r>
        <w:t>net</w:t>
      </w:r>
      <w:r>
        <w:rPr>
          <w:spacing w:val="-2"/>
        </w:rPr>
        <w:t xml:space="preserve"> </w:t>
      </w:r>
      <w:r>
        <w:t>clinics</w:t>
      </w:r>
      <w:r>
        <w:rPr>
          <w:spacing w:val="-2"/>
        </w:rPr>
        <w:t xml:space="preserve"> </w:t>
      </w:r>
      <w:r>
        <w:t>and</w:t>
      </w:r>
      <w:r>
        <w:rPr>
          <w:spacing w:val="-1"/>
        </w:rPr>
        <w:t xml:space="preserve"> </w:t>
      </w:r>
      <w:r>
        <w:t>state</w:t>
      </w:r>
      <w:r>
        <w:rPr>
          <w:spacing w:val="-3"/>
        </w:rPr>
        <w:t xml:space="preserve"> </w:t>
      </w:r>
      <w:r>
        <w:t>mental</w:t>
      </w:r>
      <w:r>
        <w:rPr>
          <w:spacing w:val="-6"/>
        </w:rPr>
        <w:t xml:space="preserve"> </w:t>
      </w:r>
      <w:r>
        <w:t>health</w:t>
      </w:r>
      <w:r>
        <w:rPr>
          <w:spacing w:val="-5"/>
        </w:rPr>
        <w:t xml:space="preserve"> </w:t>
      </w:r>
      <w:r>
        <w:t>hospitals</w:t>
      </w:r>
      <w:r>
        <w:rPr>
          <w:spacing w:val="-2"/>
        </w:rPr>
        <w:t xml:space="preserve"> </w:t>
      </w:r>
      <w:r>
        <w:t>need</w:t>
      </w:r>
      <w:r>
        <w:rPr>
          <w:spacing w:val="-1"/>
        </w:rPr>
        <w:t xml:space="preserve"> </w:t>
      </w:r>
      <w:r>
        <w:t>a</w:t>
      </w:r>
      <w:r>
        <w:rPr>
          <w:spacing w:val="-4"/>
        </w:rPr>
        <w:t xml:space="preserve"> </w:t>
      </w:r>
      <w:r>
        <w:t>new</w:t>
      </w:r>
      <w:r>
        <w:rPr>
          <w:spacing w:val="-2"/>
        </w:rPr>
        <w:t xml:space="preserve"> </w:t>
      </w:r>
      <w:r>
        <w:t>source</w:t>
      </w:r>
      <w:r>
        <w:rPr>
          <w:spacing w:val="-3"/>
        </w:rPr>
        <w:t xml:space="preserve"> </w:t>
      </w:r>
      <w:r>
        <w:t>of</w:t>
      </w:r>
      <w:r>
        <w:rPr>
          <w:spacing w:val="-5"/>
        </w:rPr>
        <w:t xml:space="preserve"> </w:t>
      </w:r>
      <w:r>
        <w:t>public</w:t>
      </w:r>
      <w:r>
        <w:rPr>
          <w:w w:val="99"/>
        </w:rPr>
        <w:t xml:space="preserve"> </w:t>
      </w:r>
      <w:r>
        <w:t xml:space="preserve">funding from the state coffers. If the state expands </w:t>
      </w:r>
      <w:proofErr w:type="spellStart"/>
      <w:r>
        <w:t>KanCare</w:t>
      </w:r>
      <w:proofErr w:type="spellEnd"/>
      <w:r>
        <w:t xml:space="preserve"> coverage, new</w:t>
      </w:r>
      <w:r>
        <w:rPr>
          <w:w w:val="99"/>
        </w:rPr>
        <w:t xml:space="preserve"> </w:t>
      </w:r>
      <w:r>
        <w:t>money will become available to supplement SGF. That money could, in part, support the</w:t>
      </w:r>
      <w:r>
        <w:rPr>
          <w:spacing w:val="13"/>
        </w:rPr>
        <w:t xml:space="preserve"> </w:t>
      </w:r>
      <w:r>
        <w:t>badly</w:t>
      </w:r>
      <w:r>
        <w:rPr>
          <w:w w:val="99"/>
        </w:rPr>
        <w:t xml:space="preserve"> </w:t>
      </w:r>
      <w:r>
        <w:rPr>
          <w:rFonts w:cs="Calibri"/>
        </w:rPr>
        <w:t>needed expansion of the state’s healthcare workforce.  The resulting additional tax</w:t>
      </w:r>
      <w:r>
        <w:rPr>
          <w:rFonts w:cs="Calibri"/>
          <w:spacing w:val="-34"/>
        </w:rPr>
        <w:t xml:space="preserve"> </w:t>
      </w:r>
      <w:r>
        <w:rPr>
          <w:rFonts w:cs="Calibri"/>
        </w:rPr>
        <w:t xml:space="preserve">revenue, </w:t>
      </w:r>
      <w:r>
        <w:t>the</w:t>
      </w:r>
      <w:r>
        <w:rPr>
          <w:spacing w:val="-4"/>
        </w:rPr>
        <w:t xml:space="preserve"> </w:t>
      </w:r>
      <w:r>
        <w:t>reduction</w:t>
      </w:r>
      <w:r>
        <w:rPr>
          <w:spacing w:val="-2"/>
        </w:rPr>
        <w:t xml:space="preserve"> </w:t>
      </w:r>
      <w:r>
        <w:t>in</w:t>
      </w:r>
      <w:r>
        <w:rPr>
          <w:spacing w:val="-2"/>
        </w:rPr>
        <w:t xml:space="preserve"> </w:t>
      </w:r>
      <w:r>
        <w:t>unemployment</w:t>
      </w:r>
      <w:r>
        <w:rPr>
          <w:spacing w:val="-4"/>
        </w:rPr>
        <w:t xml:space="preserve"> </w:t>
      </w:r>
      <w:r>
        <w:t>and</w:t>
      </w:r>
      <w:r>
        <w:rPr>
          <w:spacing w:val="-6"/>
        </w:rPr>
        <w:t xml:space="preserve"> </w:t>
      </w:r>
      <w:r>
        <w:t>the maintenance</w:t>
      </w:r>
      <w:r>
        <w:rPr>
          <w:spacing w:val="-4"/>
        </w:rPr>
        <w:t xml:space="preserve"> </w:t>
      </w:r>
      <w:r>
        <w:t>of</w:t>
      </w:r>
      <w:r>
        <w:rPr>
          <w:spacing w:val="-2"/>
        </w:rPr>
        <w:t xml:space="preserve"> </w:t>
      </w:r>
      <w:r>
        <w:t>a</w:t>
      </w:r>
      <w:r>
        <w:rPr>
          <w:spacing w:val="-5"/>
        </w:rPr>
        <w:t xml:space="preserve"> </w:t>
      </w:r>
      <w:r>
        <w:t>healthier,</w:t>
      </w:r>
      <w:r>
        <w:rPr>
          <w:spacing w:val="-7"/>
        </w:rPr>
        <w:t xml:space="preserve"> </w:t>
      </w:r>
      <w:r>
        <w:t>more</w:t>
      </w:r>
      <w:r>
        <w:rPr>
          <w:spacing w:val="-4"/>
        </w:rPr>
        <w:t xml:space="preserve"> </w:t>
      </w:r>
      <w:r>
        <w:t>productive</w:t>
      </w:r>
      <w:r>
        <w:rPr>
          <w:spacing w:val="-4"/>
        </w:rPr>
        <w:t xml:space="preserve"> </w:t>
      </w:r>
      <w:r>
        <w:t>citizenry</w:t>
      </w:r>
      <w:r>
        <w:rPr>
          <w:w w:val="99"/>
        </w:rPr>
        <w:t xml:space="preserve"> </w:t>
      </w:r>
      <w:r>
        <w:t>would all become</w:t>
      </w:r>
      <w:r>
        <w:rPr>
          <w:spacing w:val="-17"/>
        </w:rPr>
        <w:t xml:space="preserve"> </w:t>
      </w:r>
      <w:r>
        <w:t>possible.</w:t>
      </w:r>
    </w:p>
    <w:p w:rsidR="00C91074" w:rsidRDefault="00C91074" w:rsidP="00C91074">
      <w:pPr>
        <w:pStyle w:val="BodyText"/>
        <w:ind w:right="108"/>
        <w:rPr>
          <w:b/>
        </w:rPr>
      </w:pPr>
    </w:p>
    <w:p w:rsidR="00C91074" w:rsidRPr="00672D2A" w:rsidRDefault="00C91074" w:rsidP="00C91074">
      <w:pPr>
        <w:pStyle w:val="BodyText"/>
        <w:ind w:right="108"/>
      </w:pPr>
      <w:r>
        <w:t>See</w:t>
      </w:r>
      <w:r w:rsidRPr="00C91074">
        <w:t xml:space="preserve"> </w:t>
      </w:r>
      <w:hyperlink r:id="rId6" w:history="1">
        <w:r w:rsidRPr="00C91074">
          <w:rPr>
            <w:rStyle w:val="Hyperlink"/>
            <w:color w:val="auto"/>
          </w:rPr>
          <w:t>https://www.khi.org/policy/article/18-12</w:t>
        </w:r>
      </w:hyperlink>
      <w:r>
        <w:t xml:space="preserve"> </w:t>
      </w:r>
      <w:r>
        <w:t xml:space="preserve">for </w:t>
      </w:r>
      <w:r>
        <w:t xml:space="preserve">Kansas Health Institute </w:t>
      </w:r>
      <w:r>
        <w:t>data related to Medicaid expansion.</w:t>
      </w:r>
    </w:p>
    <w:p w:rsidR="005C7A64" w:rsidRDefault="005C7A64"/>
    <w:sectPr w:rsidR="005C7A64" w:rsidSect="004E04DE">
      <w:footerReference w:type="default" r:id="rId7"/>
      <w:pgSz w:w="12240" w:h="15840"/>
      <w:pgMar w:top="700" w:right="1600" w:bottom="1220" w:left="114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AC" w:rsidRDefault="009E4AAC" w:rsidP="00C91074">
      <w:r>
        <w:separator/>
      </w:r>
    </w:p>
  </w:endnote>
  <w:endnote w:type="continuationSeparator" w:id="0">
    <w:p w:rsidR="009E4AAC" w:rsidRDefault="009E4AAC" w:rsidP="00C9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Garmnd BT">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DE" w:rsidRDefault="009E4AA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56EA781" wp14:editId="611CEC95">
              <wp:simplePos x="0" y="0"/>
              <wp:positionH relativeFrom="page">
                <wp:align>center</wp:align>
              </wp:positionH>
              <wp:positionV relativeFrom="page">
                <wp:posOffset>9264015</wp:posOffset>
              </wp:positionV>
              <wp:extent cx="3675888" cy="347472"/>
              <wp:effectExtent l="0" t="0" r="127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888"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D8" w:rsidRDefault="009E4AAC" w:rsidP="007F4D96">
                          <w:pPr>
                            <w:ind w:left="2277" w:right="18" w:hanging="2257"/>
                            <w:jc w:val="center"/>
                            <w:rPr>
                              <w:rFonts w:ascii="Garamond"/>
                              <w:i/>
                              <w:spacing w:val="-3"/>
                              <w:sz w:val="24"/>
                            </w:rPr>
                          </w:pPr>
                          <w:r>
                            <w:rPr>
                              <w:rFonts w:ascii="Garamond"/>
                              <w:i/>
                              <w:spacing w:val="1"/>
                              <w:sz w:val="24"/>
                            </w:rPr>
                            <w:t>K</w:t>
                          </w:r>
                          <w:r>
                            <w:rPr>
                              <w:rFonts w:ascii="Garamond"/>
                              <w:i/>
                              <w:spacing w:val="-2"/>
                              <w:sz w:val="24"/>
                            </w:rPr>
                            <w:t>an</w:t>
                          </w:r>
                          <w:r>
                            <w:rPr>
                              <w:rFonts w:ascii="Garamond"/>
                              <w:i/>
                              <w:spacing w:val="1"/>
                              <w:sz w:val="24"/>
                            </w:rPr>
                            <w:t>s</w:t>
                          </w:r>
                          <w:r>
                            <w:rPr>
                              <w:rFonts w:ascii="Garamond"/>
                              <w:i/>
                              <w:spacing w:val="-2"/>
                              <w:sz w:val="24"/>
                            </w:rPr>
                            <w:t>a</w:t>
                          </w:r>
                          <w:r>
                            <w:rPr>
                              <w:rFonts w:ascii="Garamond"/>
                              <w:i/>
                              <w:sz w:val="24"/>
                            </w:rPr>
                            <w:t>s</w:t>
                          </w:r>
                          <w:r>
                            <w:rPr>
                              <w:rFonts w:ascii="Garamond"/>
                              <w:i/>
                              <w:spacing w:val="3"/>
                              <w:sz w:val="24"/>
                            </w:rPr>
                            <w:t xml:space="preserve"> </w:t>
                          </w:r>
                          <w:r>
                            <w:rPr>
                              <w:rFonts w:ascii="Garamond"/>
                              <w:i/>
                              <w:spacing w:val="-1"/>
                              <w:sz w:val="24"/>
                            </w:rPr>
                            <w:t>M</w:t>
                          </w:r>
                          <w:r>
                            <w:rPr>
                              <w:rFonts w:ascii="Garamond"/>
                              <w:i/>
                              <w:spacing w:val="1"/>
                              <w:sz w:val="24"/>
                            </w:rPr>
                            <w:t>e</w:t>
                          </w:r>
                          <w:r>
                            <w:rPr>
                              <w:rFonts w:ascii="Garamond"/>
                              <w:i/>
                              <w:spacing w:val="-2"/>
                              <w:sz w:val="24"/>
                            </w:rPr>
                            <w:t>n</w:t>
                          </w:r>
                          <w:r>
                            <w:rPr>
                              <w:rFonts w:ascii="Garamond"/>
                              <w:i/>
                              <w:spacing w:val="2"/>
                              <w:sz w:val="24"/>
                            </w:rPr>
                            <w:t>t</w:t>
                          </w:r>
                          <w:r>
                            <w:rPr>
                              <w:rFonts w:ascii="Garamond"/>
                              <w:i/>
                              <w:spacing w:val="-2"/>
                              <w:sz w:val="24"/>
                            </w:rPr>
                            <w:t>a</w:t>
                          </w:r>
                          <w:r>
                            <w:rPr>
                              <w:rFonts w:ascii="Garamond"/>
                              <w:i/>
                              <w:sz w:val="24"/>
                            </w:rPr>
                            <w:t>l</w:t>
                          </w:r>
                          <w:r>
                            <w:rPr>
                              <w:rFonts w:ascii="Garamond"/>
                              <w:i/>
                              <w:spacing w:val="-3"/>
                              <w:sz w:val="24"/>
                            </w:rPr>
                            <w:t xml:space="preserve"> </w:t>
                          </w:r>
                          <w:r>
                            <w:rPr>
                              <w:rFonts w:ascii="Garamond"/>
                              <w:i/>
                              <w:spacing w:val="1"/>
                              <w:sz w:val="24"/>
                            </w:rPr>
                            <w:t>He</w:t>
                          </w:r>
                          <w:r>
                            <w:rPr>
                              <w:rFonts w:ascii="Garamond"/>
                              <w:i/>
                              <w:spacing w:val="-2"/>
                              <w:sz w:val="24"/>
                            </w:rPr>
                            <w:t>a</w:t>
                          </w:r>
                          <w:r>
                            <w:rPr>
                              <w:rFonts w:ascii="Garamond"/>
                              <w:i/>
                              <w:spacing w:val="-5"/>
                              <w:sz w:val="24"/>
                            </w:rPr>
                            <w:t>l</w:t>
                          </w:r>
                          <w:r>
                            <w:rPr>
                              <w:rFonts w:ascii="Garamond"/>
                              <w:i/>
                              <w:spacing w:val="2"/>
                              <w:sz w:val="24"/>
                            </w:rPr>
                            <w:t>t</w:t>
                          </w:r>
                          <w:r>
                            <w:rPr>
                              <w:rFonts w:ascii="Garamond"/>
                              <w:i/>
                              <w:sz w:val="24"/>
                            </w:rPr>
                            <w:t>h</w:t>
                          </w:r>
                          <w:r>
                            <w:rPr>
                              <w:rFonts w:ascii="Garamond"/>
                              <w:i/>
                              <w:spacing w:val="3"/>
                              <w:sz w:val="24"/>
                            </w:rPr>
                            <w:t xml:space="preserve"> </w:t>
                          </w:r>
                          <w:r>
                            <w:rPr>
                              <w:rFonts w:ascii="Garamond"/>
                              <w:i/>
                              <w:spacing w:val="-2"/>
                              <w:sz w:val="24"/>
                            </w:rPr>
                            <w:t>C</w:t>
                          </w:r>
                          <w:r>
                            <w:rPr>
                              <w:rFonts w:ascii="Garamond"/>
                              <w:i/>
                              <w:spacing w:val="1"/>
                              <w:sz w:val="24"/>
                            </w:rPr>
                            <w:t>o</w:t>
                          </w:r>
                          <w:r>
                            <w:rPr>
                              <w:rFonts w:ascii="Garamond"/>
                              <w:i/>
                              <w:spacing w:val="-2"/>
                              <w:sz w:val="24"/>
                            </w:rPr>
                            <w:t>a</w:t>
                          </w:r>
                          <w:r>
                            <w:rPr>
                              <w:rFonts w:ascii="Garamond"/>
                              <w:i/>
                              <w:sz w:val="24"/>
                            </w:rPr>
                            <w:t>l</w:t>
                          </w:r>
                          <w:r>
                            <w:rPr>
                              <w:rFonts w:ascii="Garamond"/>
                              <w:i/>
                              <w:spacing w:val="-2"/>
                              <w:sz w:val="24"/>
                            </w:rPr>
                            <w:t>i</w:t>
                          </w:r>
                          <w:r>
                            <w:rPr>
                              <w:rFonts w:ascii="Garamond"/>
                              <w:i/>
                              <w:spacing w:val="2"/>
                              <w:sz w:val="24"/>
                            </w:rPr>
                            <w:t>t</w:t>
                          </w:r>
                          <w:r>
                            <w:rPr>
                              <w:rFonts w:ascii="Garamond"/>
                              <w:i/>
                              <w:spacing w:val="-3"/>
                              <w:sz w:val="24"/>
                            </w:rPr>
                            <w:t>i</w:t>
                          </w:r>
                          <w:r>
                            <w:rPr>
                              <w:rFonts w:ascii="Garamond"/>
                              <w:i/>
                              <w:spacing w:val="1"/>
                              <w:sz w:val="24"/>
                            </w:rPr>
                            <w:t>o</w:t>
                          </w:r>
                          <w:r>
                            <w:rPr>
                              <w:rFonts w:ascii="Garamond"/>
                              <w:i/>
                              <w:sz w:val="24"/>
                            </w:rPr>
                            <w:t xml:space="preserve">n  </w:t>
                          </w:r>
                          <w:r>
                            <w:rPr>
                              <w:rFonts w:ascii="Garamond"/>
                              <w:i/>
                              <w:spacing w:val="-5"/>
                              <w:sz w:val="24"/>
                            </w:rPr>
                            <w:t xml:space="preserve"> </w:t>
                          </w:r>
                          <w:r>
                            <w:rPr>
                              <w:rFonts w:ascii="Garamond"/>
                              <w:i/>
                              <w:spacing w:val="1"/>
                              <w:sz w:val="24"/>
                            </w:rPr>
                            <w:t>P</w:t>
                          </w:r>
                          <w:r>
                            <w:rPr>
                              <w:rFonts w:ascii="Garamond"/>
                              <w:i/>
                              <w:sz w:val="24"/>
                            </w:rPr>
                            <w:t>O</w:t>
                          </w:r>
                          <w:r>
                            <w:rPr>
                              <w:rFonts w:ascii="Garamond"/>
                              <w:i/>
                              <w:spacing w:val="2"/>
                              <w:sz w:val="24"/>
                            </w:rPr>
                            <w:t xml:space="preserve"> </w:t>
                          </w:r>
                          <w:r>
                            <w:rPr>
                              <w:rFonts w:ascii="Garamond"/>
                              <w:i/>
                              <w:spacing w:val="-1"/>
                              <w:sz w:val="24"/>
                            </w:rPr>
                            <w:t>B</w:t>
                          </w:r>
                          <w:r>
                            <w:rPr>
                              <w:rFonts w:ascii="Garamond"/>
                              <w:i/>
                              <w:spacing w:val="1"/>
                              <w:sz w:val="24"/>
                            </w:rPr>
                            <w:t>o</w:t>
                          </w:r>
                          <w:r>
                            <w:rPr>
                              <w:rFonts w:ascii="Garamond"/>
                              <w:i/>
                              <w:sz w:val="24"/>
                            </w:rPr>
                            <w:t>x</w:t>
                          </w:r>
                          <w:r>
                            <w:rPr>
                              <w:rFonts w:ascii="Garamond"/>
                              <w:i/>
                              <w:spacing w:val="-3"/>
                              <w:sz w:val="24"/>
                            </w:rPr>
                            <w:t xml:space="preserve"> 4744</w:t>
                          </w:r>
                          <w:r>
                            <w:rPr>
                              <w:rFonts w:ascii="Garamond"/>
                              <w:i/>
                              <w:sz w:val="24"/>
                            </w:rPr>
                            <w:t>,</w:t>
                          </w:r>
                          <w:r>
                            <w:rPr>
                              <w:rFonts w:ascii="Garamond"/>
                              <w:i/>
                              <w:spacing w:val="2"/>
                              <w:sz w:val="24"/>
                            </w:rPr>
                            <w:t xml:space="preserve"> </w:t>
                          </w:r>
                          <w:r>
                            <w:rPr>
                              <w:rFonts w:ascii="Garamond"/>
                              <w:i/>
                              <w:spacing w:val="-1"/>
                              <w:sz w:val="24"/>
                            </w:rPr>
                            <w:t>T</w:t>
                          </w:r>
                          <w:r>
                            <w:rPr>
                              <w:rFonts w:ascii="Garamond"/>
                              <w:i/>
                              <w:spacing w:val="1"/>
                              <w:sz w:val="24"/>
                            </w:rPr>
                            <w:t>o</w:t>
                          </w:r>
                          <w:r>
                            <w:rPr>
                              <w:rFonts w:ascii="Garamond"/>
                              <w:i/>
                              <w:spacing w:val="-2"/>
                              <w:sz w:val="24"/>
                            </w:rPr>
                            <w:t>p</w:t>
                          </w:r>
                          <w:r>
                            <w:rPr>
                              <w:rFonts w:ascii="Garamond"/>
                              <w:i/>
                              <w:spacing w:val="1"/>
                              <w:sz w:val="24"/>
                            </w:rPr>
                            <w:t>e</w:t>
                          </w:r>
                          <w:r>
                            <w:rPr>
                              <w:rFonts w:ascii="Garamond"/>
                              <w:i/>
                              <w:sz w:val="24"/>
                            </w:rPr>
                            <w:t>k</w:t>
                          </w:r>
                          <w:r>
                            <w:rPr>
                              <w:rFonts w:ascii="Garamond"/>
                              <w:i/>
                              <w:spacing w:val="-2"/>
                              <w:sz w:val="24"/>
                            </w:rPr>
                            <w:t>a</w:t>
                          </w:r>
                          <w:r>
                            <w:rPr>
                              <w:rFonts w:ascii="Garamond"/>
                              <w:i/>
                              <w:sz w:val="24"/>
                            </w:rPr>
                            <w:t>,</w:t>
                          </w:r>
                          <w:r>
                            <w:rPr>
                              <w:rFonts w:ascii="Garamond"/>
                              <w:i/>
                              <w:spacing w:val="2"/>
                              <w:sz w:val="24"/>
                            </w:rPr>
                            <w:t xml:space="preserve"> </w:t>
                          </w:r>
                          <w:r>
                            <w:rPr>
                              <w:rFonts w:ascii="Garamond"/>
                              <w:i/>
                              <w:spacing w:val="1"/>
                              <w:sz w:val="24"/>
                            </w:rPr>
                            <w:t>K</w:t>
                          </w:r>
                          <w:r>
                            <w:rPr>
                              <w:rFonts w:ascii="Garamond"/>
                              <w:i/>
                              <w:sz w:val="24"/>
                            </w:rPr>
                            <w:t>S</w:t>
                          </w:r>
                          <w:r>
                            <w:rPr>
                              <w:rFonts w:ascii="Garamond"/>
                              <w:i/>
                              <w:spacing w:val="9"/>
                              <w:sz w:val="24"/>
                            </w:rPr>
                            <w:t xml:space="preserve"> </w:t>
                          </w:r>
                          <w:r>
                            <w:rPr>
                              <w:rFonts w:ascii="Garamond"/>
                              <w:i/>
                              <w:spacing w:val="-3"/>
                              <w:sz w:val="24"/>
                            </w:rPr>
                            <w:t>66604</w:t>
                          </w:r>
                        </w:p>
                        <w:p w:rsidR="004E04DE" w:rsidRDefault="009E4AAC" w:rsidP="007F4D96">
                          <w:pPr>
                            <w:ind w:left="2277" w:right="18" w:hanging="2257"/>
                            <w:jc w:val="center"/>
                            <w:rPr>
                              <w:rFonts w:ascii="Garamond" w:eastAsia="Garamond" w:hAnsi="Garamond" w:cs="Garamond"/>
                              <w:sz w:val="24"/>
                              <w:szCs w:val="24"/>
                            </w:rPr>
                          </w:pPr>
                          <w:r>
                            <w:rPr>
                              <w:rFonts w:ascii="Garamond"/>
                              <w:i/>
                              <w:spacing w:val="1"/>
                              <w:sz w:val="24"/>
                            </w:rPr>
                            <w:t>201</w:t>
                          </w:r>
                          <w:r w:rsidR="00C91074">
                            <w:rPr>
                              <w:rFonts w:ascii="Garamond"/>
                              <w:i/>
                              <w:spacing w:val="1"/>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EA781" id="_x0000_t202" coordsize="21600,21600" o:spt="202" path="m,l,21600r21600,l21600,xe">
              <v:stroke joinstyle="miter"/>
              <v:path gradientshapeok="t" o:connecttype="rect"/>
            </v:shapetype>
            <v:shape id="Text Box 1" o:spid="_x0000_s1027" type="#_x0000_t202" style="position:absolute;margin-left:0;margin-top:729.45pt;width:289.45pt;height:27.3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m98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" filled="f" stroked="f">
              <v:textbox inset="0,0,0,0">
                <w:txbxContent>
                  <w:p w:rsidR="00CF41D8" w:rsidRDefault="009E4AAC" w:rsidP="007F4D96">
                    <w:pPr>
                      <w:ind w:left="2277" w:right="18" w:hanging="2257"/>
                      <w:jc w:val="center"/>
                      <w:rPr>
                        <w:rFonts w:ascii="Garamond"/>
                        <w:i/>
                        <w:spacing w:val="-3"/>
                        <w:sz w:val="24"/>
                      </w:rPr>
                    </w:pPr>
                    <w:r>
                      <w:rPr>
                        <w:rFonts w:ascii="Garamond"/>
                        <w:i/>
                        <w:spacing w:val="1"/>
                        <w:sz w:val="24"/>
                      </w:rPr>
                      <w:t>K</w:t>
                    </w:r>
                    <w:r>
                      <w:rPr>
                        <w:rFonts w:ascii="Garamond"/>
                        <w:i/>
                        <w:spacing w:val="-2"/>
                        <w:sz w:val="24"/>
                      </w:rPr>
                      <w:t>an</w:t>
                    </w:r>
                    <w:r>
                      <w:rPr>
                        <w:rFonts w:ascii="Garamond"/>
                        <w:i/>
                        <w:spacing w:val="1"/>
                        <w:sz w:val="24"/>
                      </w:rPr>
                      <w:t>s</w:t>
                    </w:r>
                    <w:r>
                      <w:rPr>
                        <w:rFonts w:ascii="Garamond"/>
                        <w:i/>
                        <w:spacing w:val="-2"/>
                        <w:sz w:val="24"/>
                      </w:rPr>
                      <w:t>a</w:t>
                    </w:r>
                    <w:r>
                      <w:rPr>
                        <w:rFonts w:ascii="Garamond"/>
                        <w:i/>
                        <w:sz w:val="24"/>
                      </w:rPr>
                      <w:t>s</w:t>
                    </w:r>
                    <w:r>
                      <w:rPr>
                        <w:rFonts w:ascii="Garamond"/>
                        <w:i/>
                        <w:spacing w:val="3"/>
                        <w:sz w:val="24"/>
                      </w:rPr>
                      <w:t xml:space="preserve"> </w:t>
                    </w:r>
                    <w:r>
                      <w:rPr>
                        <w:rFonts w:ascii="Garamond"/>
                        <w:i/>
                        <w:spacing w:val="-1"/>
                        <w:sz w:val="24"/>
                      </w:rPr>
                      <w:t>M</w:t>
                    </w:r>
                    <w:r>
                      <w:rPr>
                        <w:rFonts w:ascii="Garamond"/>
                        <w:i/>
                        <w:spacing w:val="1"/>
                        <w:sz w:val="24"/>
                      </w:rPr>
                      <w:t>e</w:t>
                    </w:r>
                    <w:r>
                      <w:rPr>
                        <w:rFonts w:ascii="Garamond"/>
                        <w:i/>
                        <w:spacing w:val="-2"/>
                        <w:sz w:val="24"/>
                      </w:rPr>
                      <w:t>n</w:t>
                    </w:r>
                    <w:r>
                      <w:rPr>
                        <w:rFonts w:ascii="Garamond"/>
                        <w:i/>
                        <w:spacing w:val="2"/>
                        <w:sz w:val="24"/>
                      </w:rPr>
                      <w:t>t</w:t>
                    </w:r>
                    <w:r>
                      <w:rPr>
                        <w:rFonts w:ascii="Garamond"/>
                        <w:i/>
                        <w:spacing w:val="-2"/>
                        <w:sz w:val="24"/>
                      </w:rPr>
                      <w:t>a</w:t>
                    </w:r>
                    <w:r>
                      <w:rPr>
                        <w:rFonts w:ascii="Garamond"/>
                        <w:i/>
                        <w:sz w:val="24"/>
                      </w:rPr>
                      <w:t>l</w:t>
                    </w:r>
                    <w:r>
                      <w:rPr>
                        <w:rFonts w:ascii="Garamond"/>
                        <w:i/>
                        <w:spacing w:val="-3"/>
                        <w:sz w:val="24"/>
                      </w:rPr>
                      <w:t xml:space="preserve"> </w:t>
                    </w:r>
                    <w:r>
                      <w:rPr>
                        <w:rFonts w:ascii="Garamond"/>
                        <w:i/>
                        <w:spacing w:val="1"/>
                        <w:sz w:val="24"/>
                      </w:rPr>
                      <w:t>He</w:t>
                    </w:r>
                    <w:r>
                      <w:rPr>
                        <w:rFonts w:ascii="Garamond"/>
                        <w:i/>
                        <w:spacing w:val="-2"/>
                        <w:sz w:val="24"/>
                      </w:rPr>
                      <w:t>a</w:t>
                    </w:r>
                    <w:r>
                      <w:rPr>
                        <w:rFonts w:ascii="Garamond"/>
                        <w:i/>
                        <w:spacing w:val="-5"/>
                        <w:sz w:val="24"/>
                      </w:rPr>
                      <w:t>l</w:t>
                    </w:r>
                    <w:r>
                      <w:rPr>
                        <w:rFonts w:ascii="Garamond"/>
                        <w:i/>
                        <w:spacing w:val="2"/>
                        <w:sz w:val="24"/>
                      </w:rPr>
                      <w:t>t</w:t>
                    </w:r>
                    <w:r>
                      <w:rPr>
                        <w:rFonts w:ascii="Garamond"/>
                        <w:i/>
                        <w:sz w:val="24"/>
                      </w:rPr>
                      <w:t>h</w:t>
                    </w:r>
                    <w:r>
                      <w:rPr>
                        <w:rFonts w:ascii="Garamond"/>
                        <w:i/>
                        <w:spacing w:val="3"/>
                        <w:sz w:val="24"/>
                      </w:rPr>
                      <w:t xml:space="preserve"> </w:t>
                    </w:r>
                    <w:r>
                      <w:rPr>
                        <w:rFonts w:ascii="Garamond"/>
                        <w:i/>
                        <w:spacing w:val="-2"/>
                        <w:sz w:val="24"/>
                      </w:rPr>
                      <w:t>C</w:t>
                    </w:r>
                    <w:r>
                      <w:rPr>
                        <w:rFonts w:ascii="Garamond"/>
                        <w:i/>
                        <w:spacing w:val="1"/>
                        <w:sz w:val="24"/>
                      </w:rPr>
                      <w:t>o</w:t>
                    </w:r>
                    <w:r>
                      <w:rPr>
                        <w:rFonts w:ascii="Garamond"/>
                        <w:i/>
                        <w:spacing w:val="-2"/>
                        <w:sz w:val="24"/>
                      </w:rPr>
                      <w:t>a</w:t>
                    </w:r>
                    <w:r>
                      <w:rPr>
                        <w:rFonts w:ascii="Garamond"/>
                        <w:i/>
                        <w:sz w:val="24"/>
                      </w:rPr>
                      <w:t>l</w:t>
                    </w:r>
                    <w:r>
                      <w:rPr>
                        <w:rFonts w:ascii="Garamond"/>
                        <w:i/>
                        <w:spacing w:val="-2"/>
                        <w:sz w:val="24"/>
                      </w:rPr>
                      <w:t>i</w:t>
                    </w:r>
                    <w:r>
                      <w:rPr>
                        <w:rFonts w:ascii="Garamond"/>
                        <w:i/>
                        <w:spacing w:val="2"/>
                        <w:sz w:val="24"/>
                      </w:rPr>
                      <w:t>t</w:t>
                    </w:r>
                    <w:r>
                      <w:rPr>
                        <w:rFonts w:ascii="Garamond"/>
                        <w:i/>
                        <w:spacing w:val="-3"/>
                        <w:sz w:val="24"/>
                      </w:rPr>
                      <w:t>i</w:t>
                    </w:r>
                    <w:r>
                      <w:rPr>
                        <w:rFonts w:ascii="Garamond"/>
                        <w:i/>
                        <w:spacing w:val="1"/>
                        <w:sz w:val="24"/>
                      </w:rPr>
                      <w:t>o</w:t>
                    </w:r>
                    <w:r>
                      <w:rPr>
                        <w:rFonts w:ascii="Garamond"/>
                        <w:i/>
                        <w:sz w:val="24"/>
                      </w:rPr>
                      <w:t xml:space="preserve">n  </w:t>
                    </w:r>
                    <w:r>
                      <w:rPr>
                        <w:rFonts w:ascii="Garamond"/>
                        <w:i/>
                        <w:spacing w:val="-5"/>
                        <w:sz w:val="24"/>
                      </w:rPr>
                      <w:t xml:space="preserve"> </w:t>
                    </w:r>
                    <w:r>
                      <w:rPr>
                        <w:rFonts w:ascii="Garamond"/>
                        <w:i/>
                        <w:spacing w:val="1"/>
                        <w:sz w:val="24"/>
                      </w:rPr>
                      <w:t>P</w:t>
                    </w:r>
                    <w:r>
                      <w:rPr>
                        <w:rFonts w:ascii="Garamond"/>
                        <w:i/>
                        <w:sz w:val="24"/>
                      </w:rPr>
                      <w:t>O</w:t>
                    </w:r>
                    <w:r>
                      <w:rPr>
                        <w:rFonts w:ascii="Garamond"/>
                        <w:i/>
                        <w:spacing w:val="2"/>
                        <w:sz w:val="24"/>
                      </w:rPr>
                      <w:t xml:space="preserve"> </w:t>
                    </w:r>
                    <w:r>
                      <w:rPr>
                        <w:rFonts w:ascii="Garamond"/>
                        <w:i/>
                        <w:spacing w:val="-1"/>
                        <w:sz w:val="24"/>
                      </w:rPr>
                      <w:t>B</w:t>
                    </w:r>
                    <w:r>
                      <w:rPr>
                        <w:rFonts w:ascii="Garamond"/>
                        <w:i/>
                        <w:spacing w:val="1"/>
                        <w:sz w:val="24"/>
                      </w:rPr>
                      <w:t>o</w:t>
                    </w:r>
                    <w:r>
                      <w:rPr>
                        <w:rFonts w:ascii="Garamond"/>
                        <w:i/>
                        <w:sz w:val="24"/>
                      </w:rPr>
                      <w:t>x</w:t>
                    </w:r>
                    <w:r>
                      <w:rPr>
                        <w:rFonts w:ascii="Garamond"/>
                        <w:i/>
                        <w:spacing w:val="-3"/>
                        <w:sz w:val="24"/>
                      </w:rPr>
                      <w:t xml:space="preserve"> 4744</w:t>
                    </w:r>
                    <w:r>
                      <w:rPr>
                        <w:rFonts w:ascii="Garamond"/>
                        <w:i/>
                        <w:sz w:val="24"/>
                      </w:rPr>
                      <w:t>,</w:t>
                    </w:r>
                    <w:r>
                      <w:rPr>
                        <w:rFonts w:ascii="Garamond"/>
                        <w:i/>
                        <w:spacing w:val="2"/>
                        <w:sz w:val="24"/>
                      </w:rPr>
                      <w:t xml:space="preserve"> </w:t>
                    </w:r>
                    <w:r>
                      <w:rPr>
                        <w:rFonts w:ascii="Garamond"/>
                        <w:i/>
                        <w:spacing w:val="-1"/>
                        <w:sz w:val="24"/>
                      </w:rPr>
                      <w:t>T</w:t>
                    </w:r>
                    <w:r>
                      <w:rPr>
                        <w:rFonts w:ascii="Garamond"/>
                        <w:i/>
                        <w:spacing w:val="1"/>
                        <w:sz w:val="24"/>
                      </w:rPr>
                      <w:t>o</w:t>
                    </w:r>
                    <w:r>
                      <w:rPr>
                        <w:rFonts w:ascii="Garamond"/>
                        <w:i/>
                        <w:spacing w:val="-2"/>
                        <w:sz w:val="24"/>
                      </w:rPr>
                      <w:t>p</w:t>
                    </w:r>
                    <w:r>
                      <w:rPr>
                        <w:rFonts w:ascii="Garamond"/>
                        <w:i/>
                        <w:spacing w:val="1"/>
                        <w:sz w:val="24"/>
                      </w:rPr>
                      <w:t>e</w:t>
                    </w:r>
                    <w:r>
                      <w:rPr>
                        <w:rFonts w:ascii="Garamond"/>
                        <w:i/>
                        <w:sz w:val="24"/>
                      </w:rPr>
                      <w:t>k</w:t>
                    </w:r>
                    <w:r>
                      <w:rPr>
                        <w:rFonts w:ascii="Garamond"/>
                        <w:i/>
                        <w:spacing w:val="-2"/>
                        <w:sz w:val="24"/>
                      </w:rPr>
                      <w:t>a</w:t>
                    </w:r>
                    <w:r>
                      <w:rPr>
                        <w:rFonts w:ascii="Garamond"/>
                        <w:i/>
                        <w:sz w:val="24"/>
                      </w:rPr>
                      <w:t>,</w:t>
                    </w:r>
                    <w:r>
                      <w:rPr>
                        <w:rFonts w:ascii="Garamond"/>
                        <w:i/>
                        <w:spacing w:val="2"/>
                        <w:sz w:val="24"/>
                      </w:rPr>
                      <w:t xml:space="preserve"> </w:t>
                    </w:r>
                    <w:r>
                      <w:rPr>
                        <w:rFonts w:ascii="Garamond"/>
                        <w:i/>
                        <w:spacing w:val="1"/>
                        <w:sz w:val="24"/>
                      </w:rPr>
                      <w:t>K</w:t>
                    </w:r>
                    <w:r>
                      <w:rPr>
                        <w:rFonts w:ascii="Garamond"/>
                        <w:i/>
                        <w:sz w:val="24"/>
                      </w:rPr>
                      <w:t>S</w:t>
                    </w:r>
                    <w:r>
                      <w:rPr>
                        <w:rFonts w:ascii="Garamond"/>
                        <w:i/>
                        <w:spacing w:val="9"/>
                        <w:sz w:val="24"/>
                      </w:rPr>
                      <w:t xml:space="preserve"> </w:t>
                    </w:r>
                    <w:r>
                      <w:rPr>
                        <w:rFonts w:ascii="Garamond"/>
                        <w:i/>
                        <w:spacing w:val="-3"/>
                        <w:sz w:val="24"/>
                      </w:rPr>
                      <w:t>66604</w:t>
                    </w:r>
                  </w:p>
                  <w:p w:rsidR="004E04DE" w:rsidRDefault="009E4AAC" w:rsidP="007F4D96">
                    <w:pPr>
                      <w:ind w:left="2277" w:right="18" w:hanging="2257"/>
                      <w:jc w:val="center"/>
                      <w:rPr>
                        <w:rFonts w:ascii="Garamond" w:eastAsia="Garamond" w:hAnsi="Garamond" w:cs="Garamond"/>
                        <w:sz w:val="24"/>
                        <w:szCs w:val="24"/>
                      </w:rPr>
                    </w:pPr>
                    <w:r>
                      <w:rPr>
                        <w:rFonts w:ascii="Garamond"/>
                        <w:i/>
                        <w:spacing w:val="1"/>
                        <w:sz w:val="24"/>
                      </w:rPr>
                      <w:t>201</w:t>
                    </w:r>
                    <w:r w:rsidR="00C91074">
                      <w:rPr>
                        <w:rFonts w:ascii="Garamond"/>
                        <w:i/>
                        <w:spacing w:val="1"/>
                        <w:sz w:val="24"/>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AC" w:rsidRDefault="009E4AAC" w:rsidP="00C91074">
      <w:r>
        <w:separator/>
      </w:r>
    </w:p>
  </w:footnote>
  <w:footnote w:type="continuationSeparator" w:id="0">
    <w:p w:rsidR="009E4AAC" w:rsidRDefault="009E4AAC" w:rsidP="00C91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D7"/>
    <w:rsid w:val="000938D7"/>
    <w:rsid w:val="00376092"/>
    <w:rsid w:val="005A0644"/>
    <w:rsid w:val="005C7A64"/>
    <w:rsid w:val="009E4AAC"/>
    <w:rsid w:val="00BB17AC"/>
    <w:rsid w:val="00C9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19BA6"/>
  <w15:chartTrackingRefBased/>
  <w15:docId w15:val="{44F46A1A-8A2E-40B7-9FB0-33A8389F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91074"/>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C91074"/>
    <w:pPr>
      <w:ind w:left="920"/>
      <w:outlineLvl w:val="0"/>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1074"/>
    <w:rPr>
      <w:rFonts w:ascii="Calibri" w:eastAsia="Calibri" w:hAnsi="Calibri" w:cs="Times New Roman"/>
      <w:b/>
      <w:bCs/>
      <w:sz w:val="32"/>
      <w:szCs w:val="32"/>
    </w:rPr>
  </w:style>
  <w:style w:type="paragraph" w:styleId="BodyText">
    <w:name w:val="Body Text"/>
    <w:basedOn w:val="Normal"/>
    <w:link w:val="BodyTextChar"/>
    <w:uiPriority w:val="1"/>
    <w:qFormat/>
    <w:rsid w:val="00C91074"/>
    <w:pPr>
      <w:ind w:left="122" w:hanging="15"/>
    </w:pPr>
    <w:rPr>
      <w:sz w:val="24"/>
      <w:szCs w:val="24"/>
    </w:rPr>
  </w:style>
  <w:style w:type="character" w:customStyle="1" w:styleId="BodyTextChar">
    <w:name w:val="Body Text Char"/>
    <w:basedOn w:val="DefaultParagraphFont"/>
    <w:link w:val="BodyText"/>
    <w:uiPriority w:val="1"/>
    <w:rsid w:val="00C91074"/>
    <w:rPr>
      <w:rFonts w:ascii="Calibri" w:eastAsia="Calibri" w:hAnsi="Calibri" w:cs="Times New Roman"/>
      <w:sz w:val="24"/>
      <w:szCs w:val="24"/>
    </w:rPr>
  </w:style>
  <w:style w:type="character" w:styleId="Hyperlink">
    <w:name w:val="Hyperlink"/>
    <w:uiPriority w:val="99"/>
    <w:unhideWhenUsed/>
    <w:rsid w:val="00C91074"/>
    <w:rPr>
      <w:color w:val="0563C1"/>
      <w:u w:val="single"/>
    </w:rPr>
  </w:style>
  <w:style w:type="paragraph" w:styleId="Header">
    <w:name w:val="header"/>
    <w:basedOn w:val="Normal"/>
    <w:link w:val="HeaderChar"/>
    <w:uiPriority w:val="99"/>
    <w:unhideWhenUsed/>
    <w:rsid w:val="00C91074"/>
    <w:pPr>
      <w:tabs>
        <w:tab w:val="center" w:pos="4680"/>
        <w:tab w:val="right" w:pos="9360"/>
      </w:tabs>
    </w:pPr>
  </w:style>
  <w:style w:type="character" w:customStyle="1" w:styleId="HeaderChar">
    <w:name w:val="Header Char"/>
    <w:basedOn w:val="DefaultParagraphFont"/>
    <w:link w:val="Header"/>
    <w:uiPriority w:val="99"/>
    <w:rsid w:val="00C91074"/>
    <w:rPr>
      <w:rFonts w:ascii="Calibri" w:eastAsia="Calibri" w:hAnsi="Calibri" w:cs="Times New Roman"/>
    </w:rPr>
  </w:style>
  <w:style w:type="paragraph" w:styleId="Footer">
    <w:name w:val="footer"/>
    <w:basedOn w:val="Normal"/>
    <w:link w:val="FooterChar"/>
    <w:uiPriority w:val="99"/>
    <w:unhideWhenUsed/>
    <w:rsid w:val="00C91074"/>
    <w:pPr>
      <w:tabs>
        <w:tab w:val="center" w:pos="4680"/>
        <w:tab w:val="right" w:pos="9360"/>
      </w:tabs>
    </w:pPr>
  </w:style>
  <w:style w:type="character" w:customStyle="1" w:styleId="FooterChar">
    <w:name w:val="Footer Char"/>
    <w:basedOn w:val="DefaultParagraphFont"/>
    <w:link w:val="Footer"/>
    <w:uiPriority w:val="99"/>
    <w:rsid w:val="00C910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i.org/policy/article/18-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2019-03-07T18:40:00Z</dcterms:created>
  <dcterms:modified xsi:type="dcterms:W3CDTF">2019-03-07T19:06:00Z</dcterms:modified>
</cp:coreProperties>
</file>